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37969" w14:textId="1E3166C0" w:rsidR="00F74BD5" w:rsidRDefault="00C438DF" w:rsidP="003D4837">
      <w:pPr>
        <w:pStyle w:val="Heading"/>
      </w:pPr>
      <w:r>
        <w:t xml:space="preserve">Qualification </w:t>
      </w:r>
      <w:r w:rsidR="0027141B">
        <w:t>T</w:t>
      </w:r>
      <w:r>
        <w:t xml:space="preserve">itle: </w:t>
      </w:r>
      <w:r w:rsidR="00BE69ED" w:rsidRPr="00BE69ED">
        <w:t xml:space="preserve">SVQ </w:t>
      </w:r>
      <w:r w:rsidR="001A0202" w:rsidRPr="001A0202">
        <w:t xml:space="preserve">2 </w:t>
      </w:r>
      <w:r w:rsidR="0032057C" w:rsidRPr="0032057C">
        <w:t>Glass Processing</w:t>
      </w:r>
      <w:r w:rsidR="0032057C">
        <w:t xml:space="preserve"> </w:t>
      </w:r>
      <w:r w:rsidR="00C9769E" w:rsidRPr="00C9769E">
        <w:t>at SCQF Level 5</w:t>
      </w:r>
    </w:p>
    <w:p w14:paraId="7D7144D5" w14:textId="37D29A65" w:rsidR="00530347" w:rsidRDefault="00FA2561" w:rsidP="00F74BD5">
      <w:pPr>
        <w:pStyle w:val="Heading"/>
      </w:pPr>
      <w:r w:rsidRPr="00FA2561">
        <w:t>Group Award Number</w:t>
      </w:r>
      <w:r w:rsidR="00C438DF">
        <w:t xml:space="preserve">: </w:t>
      </w:r>
      <w:r w:rsidR="009C1B25" w:rsidRPr="009C1B25">
        <w:t>GJ98 22</w:t>
      </w:r>
    </w:p>
    <w:p w14:paraId="7D6A9C48" w14:textId="25405DF2" w:rsidR="00530347" w:rsidRDefault="00C438DF" w:rsidP="009C46BB">
      <w:pPr>
        <w:pStyle w:val="Heading"/>
      </w:pPr>
      <w:r w:rsidRPr="00326F15">
        <w:t xml:space="preserve">Qualification </w:t>
      </w:r>
      <w:r w:rsidR="0027141B" w:rsidRPr="00326F15">
        <w:t>S</w:t>
      </w:r>
      <w:r w:rsidRPr="00326F15">
        <w:t xml:space="preserve">pecification  </w:t>
      </w:r>
    </w:p>
    <w:p w14:paraId="3160D944" w14:textId="77777777" w:rsidR="005E1BAB" w:rsidRPr="00326F15" w:rsidRDefault="005E1BAB" w:rsidP="00FA2561">
      <w:pPr>
        <w:pStyle w:val="mainbody"/>
      </w:pPr>
    </w:p>
    <w:p w14:paraId="4D89E150" w14:textId="35C8FDD2" w:rsidR="00530347" w:rsidRPr="00D80D05" w:rsidRDefault="00C438DF" w:rsidP="009C46BB">
      <w:pPr>
        <w:pStyle w:val="Heading1"/>
      </w:pPr>
      <w:r w:rsidRPr="00D80D05">
        <w:t xml:space="preserve">Who is this qualification for? </w:t>
      </w:r>
    </w:p>
    <w:p w14:paraId="5FA5F716" w14:textId="2AF40379" w:rsidR="009C1B25" w:rsidRDefault="009C1B25" w:rsidP="009C1B25">
      <w:pPr>
        <w:rPr>
          <w:rFonts w:asciiTheme="minorHAnsi" w:hAnsiTheme="minorHAnsi" w:cs="Calibri"/>
          <w:color w:val="auto"/>
          <w:sz w:val="22"/>
          <w:szCs w:val="20"/>
        </w:rPr>
      </w:pPr>
      <w:r w:rsidRPr="009C1B25">
        <w:rPr>
          <w:rFonts w:asciiTheme="minorHAnsi" w:hAnsiTheme="minorHAnsi" w:cs="Calibri"/>
          <w:color w:val="auto"/>
          <w:sz w:val="22"/>
          <w:szCs w:val="20"/>
        </w:rPr>
        <w:t>This qualification is aimed at those who undertake work to produce products from glass and related materials in the glass</w:t>
      </w:r>
      <w:r>
        <w:rPr>
          <w:rFonts w:asciiTheme="minorHAnsi" w:hAnsiTheme="minorHAnsi" w:cs="Calibri"/>
          <w:color w:val="auto"/>
          <w:sz w:val="22"/>
          <w:szCs w:val="20"/>
        </w:rPr>
        <w:t xml:space="preserve"> </w:t>
      </w:r>
      <w:r w:rsidRPr="009C1B25">
        <w:rPr>
          <w:rFonts w:asciiTheme="minorHAnsi" w:hAnsiTheme="minorHAnsi" w:cs="Calibri"/>
          <w:color w:val="auto"/>
          <w:sz w:val="22"/>
          <w:szCs w:val="20"/>
        </w:rPr>
        <w:t>processing sector. This covers the handling of products throughout the process. Units in this qualification cover cutting,</w:t>
      </w:r>
      <w:r>
        <w:rPr>
          <w:rFonts w:asciiTheme="minorHAnsi" w:hAnsiTheme="minorHAnsi" w:cs="Calibri"/>
          <w:color w:val="auto"/>
          <w:sz w:val="22"/>
          <w:szCs w:val="20"/>
        </w:rPr>
        <w:t xml:space="preserve"> </w:t>
      </w:r>
      <w:r w:rsidRPr="009C1B25">
        <w:rPr>
          <w:rFonts w:asciiTheme="minorHAnsi" w:hAnsiTheme="minorHAnsi" w:cs="Calibri"/>
          <w:color w:val="auto"/>
          <w:sz w:val="22"/>
          <w:szCs w:val="20"/>
        </w:rPr>
        <w:t>shaping, assembling, and finishing the products, including decoration. It is not expected that glass processors all do the</w:t>
      </w:r>
      <w:r>
        <w:rPr>
          <w:rFonts w:asciiTheme="minorHAnsi" w:hAnsiTheme="minorHAnsi" w:cs="Calibri"/>
          <w:color w:val="auto"/>
          <w:sz w:val="22"/>
          <w:szCs w:val="20"/>
        </w:rPr>
        <w:t xml:space="preserve"> </w:t>
      </w:r>
      <w:r w:rsidRPr="009C1B25">
        <w:rPr>
          <w:rFonts w:asciiTheme="minorHAnsi" w:hAnsiTheme="minorHAnsi" w:cs="Calibri"/>
          <w:color w:val="auto"/>
          <w:sz w:val="22"/>
          <w:szCs w:val="20"/>
        </w:rPr>
        <w:t>same activities: the qualification is structured to endure that there is a high degree of flexibility in the qualification. The</w:t>
      </w:r>
      <w:r>
        <w:rPr>
          <w:rFonts w:asciiTheme="minorHAnsi" w:hAnsiTheme="minorHAnsi" w:cs="Calibri"/>
          <w:color w:val="auto"/>
          <w:sz w:val="22"/>
          <w:szCs w:val="20"/>
        </w:rPr>
        <w:t xml:space="preserve"> </w:t>
      </w:r>
      <w:r w:rsidRPr="009C1B25">
        <w:rPr>
          <w:rFonts w:asciiTheme="minorHAnsi" w:hAnsiTheme="minorHAnsi" w:cs="Calibri"/>
          <w:color w:val="auto"/>
          <w:sz w:val="22"/>
          <w:szCs w:val="20"/>
        </w:rPr>
        <w:t xml:space="preserve">standard covers the most important aspects of the job. This qualification is at level </w:t>
      </w:r>
      <w:r w:rsidRPr="009C1B25">
        <w:rPr>
          <w:rFonts w:asciiTheme="minorHAnsi" w:hAnsiTheme="minorHAnsi" w:cs="Calibri"/>
          <w:color w:val="auto"/>
          <w:sz w:val="22"/>
          <w:szCs w:val="20"/>
        </w:rPr>
        <w:t>2 and</w:t>
      </w:r>
      <w:r w:rsidRPr="009C1B25">
        <w:rPr>
          <w:rFonts w:asciiTheme="minorHAnsi" w:hAnsiTheme="minorHAnsi" w:cs="Calibri"/>
          <w:color w:val="auto"/>
          <w:sz w:val="22"/>
          <w:szCs w:val="20"/>
        </w:rPr>
        <w:t xml:space="preserve"> should be taken by those who</w:t>
      </w:r>
      <w:r>
        <w:rPr>
          <w:rFonts w:asciiTheme="minorHAnsi" w:hAnsiTheme="minorHAnsi" w:cs="Calibri"/>
          <w:color w:val="auto"/>
          <w:sz w:val="22"/>
          <w:szCs w:val="20"/>
        </w:rPr>
        <w:t xml:space="preserve"> </w:t>
      </w:r>
      <w:r w:rsidRPr="009C1B25">
        <w:rPr>
          <w:rFonts w:asciiTheme="minorHAnsi" w:hAnsiTheme="minorHAnsi" w:cs="Calibri"/>
          <w:color w:val="auto"/>
          <w:sz w:val="22"/>
          <w:szCs w:val="20"/>
        </w:rPr>
        <w:t>are fully trained to deal with routine assignments. Candidates should require minimum supervision in undertaking the</w:t>
      </w:r>
      <w:r>
        <w:rPr>
          <w:rFonts w:asciiTheme="minorHAnsi" w:hAnsiTheme="minorHAnsi" w:cs="Calibri"/>
          <w:color w:val="auto"/>
          <w:sz w:val="22"/>
          <w:szCs w:val="20"/>
        </w:rPr>
        <w:t xml:space="preserve"> </w:t>
      </w:r>
      <w:r w:rsidRPr="009C1B25">
        <w:rPr>
          <w:rFonts w:asciiTheme="minorHAnsi" w:hAnsiTheme="minorHAnsi" w:cs="Calibri"/>
          <w:color w:val="auto"/>
          <w:sz w:val="22"/>
          <w:szCs w:val="20"/>
        </w:rPr>
        <w:t>job.</w:t>
      </w:r>
    </w:p>
    <w:p w14:paraId="6E35F1AD" w14:textId="77777777" w:rsidR="009C1B25" w:rsidRPr="009C1B25" w:rsidRDefault="009C1B25" w:rsidP="009C1B25">
      <w:pPr>
        <w:rPr>
          <w:rFonts w:asciiTheme="minorHAnsi" w:hAnsiTheme="minorHAnsi" w:cs="Calibri"/>
          <w:color w:val="auto"/>
          <w:sz w:val="22"/>
          <w:szCs w:val="20"/>
        </w:rPr>
      </w:pPr>
    </w:p>
    <w:p w14:paraId="42039C97" w14:textId="77777777" w:rsidR="009C1B25" w:rsidRPr="009C1B25" w:rsidRDefault="009C1B25" w:rsidP="009C1B25">
      <w:pPr>
        <w:rPr>
          <w:rFonts w:asciiTheme="minorHAnsi" w:hAnsiTheme="minorHAnsi" w:cs="Calibri"/>
          <w:color w:val="auto"/>
          <w:sz w:val="22"/>
          <w:szCs w:val="20"/>
        </w:rPr>
      </w:pPr>
      <w:r w:rsidRPr="009C1B25">
        <w:rPr>
          <w:rFonts w:asciiTheme="minorHAnsi" w:hAnsiTheme="minorHAnsi" w:cs="Calibri"/>
          <w:color w:val="auto"/>
          <w:sz w:val="22"/>
          <w:szCs w:val="20"/>
        </w:rPr>
        <w:t>Candidates for this qualification will primarily be:</w:t>
      </w:r>
    </w:p>
    <w:p w14:paraId="1F9B27BF" w14:textId="77777777" w:rsidR="009C1B25" w:rsidRPr="009C1B25" w:rsidRDefault="009C1B25" w:rsidP="009C1B25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>Working in glass processing operations and working with glass and glass-related materials or semi-finished products</w:t>
      </w:r>
    </w:p>
    <w:p w14:paraId="7A1E477E" w14:textId="77777777" w:rsidR="009C1B25" w:rsidRDefault="009C1B25" w:rsidP="009C1B25">
      <w:pPr>
        <w:rPr>
          <w:rFonts w:asciiTheme="minorHAnsi" w:hAnsiTheme="minorHAnsi" w:cs="Calibri"/>
          <w:color w:val="auto"/>
          <w:sz w:val="22"/>
          <w:szCs w:val="20"/>
        </w:rPr>
      </w:pPr>
    </w:p>
    <w:p w14:paraId="1E508A87" w14:textId="53C49CC6" w:rsidR="009C1B25" w:rsidRPr="009C1B25" w:rsidRDefault="009C1B25" w:rsidP="009C1B25">
      <w:pPr>
        <w:rPr>
          <w:rFonts w:asciiTheme="minorHAnsi" w:hAnsiTheme="minorHAnsi" w:cs="Calibri"/>
          <w:color w:val="auto"/>
          <w:sz w:val="22"/>
          <w:szCs w:val="20"/>
        </w:rPr>
      </w:pPr>
      <w:r w:rsidRPr="009C1B25">
        <w:rPr>
          <w:rFonts w:asciiTheme="minorHAnsi" w:hAnsiTheme="minorHAnsi" w:cs="Calibri"/>
          <w:color w:val="auto"/>
          <w:sz w:val="22"/>
          <w:szCs w:val="20"/>
        </w:rPr>
        <w:t>Candidates are likely to have job</w:t>
      </w:r>
      <w:r w:rsidR="001779F1">
        <w:rPr>
          <w:rFonts w:asciiTheme="minorHAnsi" w:hAnsiTheme="minorHAnsi" w:cs="Calibri"/>
          <w:color w:val="auto"/>
          <w:sz w:val="22"/>
          <w:szCs w:val="20"/>
        </w:rPr>
        <w:t>s</w:t>
      </w:r>
      <w:r w:rsidRPr="009C1B25">
        <w:rPr>
          <w:rFonts w:asciiTheme="minorHAnsi" w:hAnsiTheme="minorHAnsi" w:cs="Calibri"/>
          <w:color w:val="auto"/>
          <w:sz w:val="22"/>
          <w:szCs w:val="20"/>
        </w:rPr>
        <w:t xml:space="preserve"> entitled:</w:t>
      </w:r>
    </w:p>
    <w:p w14:paraId="5AA00BBE" w14:textId="77777777" w:rsid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  <w:sectPr w:rsidR="009C1B25" w:rsidSect="00DF069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505" w:footer="691" w:gutter="0"/>
          <w:cols w:space="720"/>
          <w:titlePg/>
          <w:docGrid w:linePitch="272"/>
        </w:sectPr>
      </w:pPr>
    </w:p>
    <w:p w14:paraId="65F92904" w14:textId="5674D1C3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 xml:space="preserve">Autoclave Controller </w:t>
      </w:r>
    </w:p>
    <w:p w14:paraId="12DF231B" w14:textId="726053C1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>Glass Painter</w:t>
      </w:r>
    </w:p>
    <w:p w14:paraId="0D42D543" w14:textId="417F377C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 xml:space="preserve">Craft Glass Worker </w:t>
      </w:r>
    </w:p>
    <w:p w14:paraId="15526FEB" w14:textId="0EEA1D80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>Glass Processor</w:t>
      </w:r>
    </w:p>
    <w:p w14:paraId="7CB5DAED" w14:textId="066F5C65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 xml:space="preserve">Engrave </w:t>
      </w:r>
    </w:p>
    <w:p w14:paraId="169C4B30" w14:textId="0FBC9800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>Leaded Light Maker</w:t>
      </w:r>
    </w:p>
    <w:p w14:paraId="7E7E2295" w14:textId="45AFEF52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 xml:space="preserve">Glass Blower </w:t>
      </w:r>
    </w:p>
    <w:p w14:paraId="04FD287D" w14:textId="74E4F315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>QA Specialist</w:t>
      </w:r>
    </w:p>
    <w:p w14:paraId="04335D13" w14:textId="5508B707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 xml:space="preserve">Glass Cutter </w:t>
      </w:r>
    </w:p>
    <w:p w14:paraId="7F06F1CA" w14:textId="4689D785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>Scientific Glass Blower</w:t>
      </w:r>
    </w:p>
    <w:p w14:paraId="599A5B01" w14:textId="7BED97CA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 xml:space="preserve">Glass Decorator </w:t>
      </w:r>
    </w:p>
    <w:p w14:paraId="4876BCEE" w14:textId="110BD101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>Screen Printer</w:t>
      </w:r>
    </w:p>
    <w:p w14:paraId="1289DFEB" w14:textId="6995941F" w:rsidR="009C1B25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 xml:space="preserve">Glass Technician </w:t>
      </w:r>
    </w:p>
    <w:p w14:paraId="4F94F0D7" w14:textId="42E705A6" w:rsidR="00F824BE" w:rsidRPr="009C1B25" w:rsidRDefault="009C1B25" w:rsidP="009C1B25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</w:rPr>
      </w:pPr>
      <w:r w:rsidRPr="009C1B25">
        <w:rPr>
          <w:rFonts w:asciiTheme="minorHAnsi" w:hAnsiTheme="minorHAnsi"/>
          <w:sz w:val="22"/>
        </w:rPr>
        <w:t>Window Film Applicator</w:t>
      </w:r>
    </w:p>
    <w:p w14:paraId="20525AE4" w14:textId="77777777" w:rsidR="009C1B25" w:rsidRDefault="009C1B25" w:rsidP="009C1B25">
      <w:pPr>
        <w:sectPr w:rsidR="009C1B25" w:rsidSect="009C1B25">
          <w:type w:val="continuous"/>
          <w:pgSz w:w="11906" w:h="16838"/>
          <w:pgMar w:top="1134" w:right="1134" w:bottom="1134" w:left="1134" w:header="505" w:footer="691" w:gutter="0"/>
          <w:cols w:num="2" w:space="720"/>
          <w:titlePg/>
          <w:docGrid w:linePitch="272"/>
        </w:sectPr>
      </w:pPr>
    </w:p>
    <w:p w14:paraId="51261026" w14:textId="48EF5310" w:rsidR="009C1B25" w:rsidRPr="00F824BE" w:rsidRDefault="009C1B25" w:rsidP="009C1B25"/>
    <w:p w14:paraId="2CC288D4" w14:textId="600119B9" w:rsidR="00530347" w:rsidRPr="00FE639E" w:rsidRDefault="00C438DF" w:rsidP="00107C94">
      <w:pPr>
        <w:pStyle w:val="Heading1"/>
      </w:pPr>
      <w:r w:rsidRPr="00FE639E">
        <w:t xml:space="preserve">Entry requirements </w:t>
      </w:r>
    </w:p>
    <w:p w14:paraId="3E07E5A9" w14:textId="61A12374" w:rsidR="00530347" w:rsidRDefault="00C438DF" w:rsidP="00326F15">
      <w:pPr>
        <w:pStyle w:val="mainbody"/>
      </w:pPr>
      <w:r>
        <w:t xml:space="preserve">There are no formal entry requirements for learners undertaking this qualification. However, centres must ensure that learners have the potential and opportunity to gain the qualification successfully. </w:t>
      </w:r>
    </w:p>
    <w:p w14:paraId="7DDA0901" w14:textId="77777777" w:rsidR="00F373B2" w:rsidRDefault="00F373B2" w:rsidP="00326F15">
      <w:pPr>
        <w:pStyle w:val="mainbody"/>
      </w:pPr>
    </w:p>
    <w:p w14:paraId="5CA5F410" w14:textId="77777777" w:rsidR="009C46BB" w:rsidRPr="00D80D05" w:rsidRDefault="009C46BB" w:rsidP="009C46BB">
      <w:pPr>
        <w:pStyle w:val="Heading1"/>
      </w:pPr>
      <w:r w:rsidRPr="00D80D05">
        <w:t xml:space="preserve">Qualification support </w:t>
      </w:r>
    </w:p>
    <w:p w14:paraId="6590F119" w14:textId="693F16A5" w:rsidR="009C46BB" w:rsidRDefault="009C46BB" w:rsidP="00326F15">
      <w:pPr>
        <w:pStyle w:val="mainbody"/>
      </w:pPr>
      <w:r>
        <w:t xml:space="preserve">This qualification has been designed and developed by GQA Qualifications with the support </w:t>
      </w:r>
      <w:r w:rsidR="00CD31A6">
        <w:t xml:space="preserve">of </w:t>
      </w:r>
      <w:proofErr w:type="spellStart"/>
      <w:r w:rsidR="005A04AF">
        <w:t>Proskills</w:t>
      </w:r>
      <w:proofErr w:type="spellEnd"/>
      <w:r w:rsidR="005A04AF">
        <w:t>.</w:t>
      </w:r>
    </w:p>
    <w:p w14:paraId="50026A85" w14:textId="1B0652DF" w:rsidR="00530347" w:rsidRDefault="00530347" w:rsidP="00326F15">
      <w:pPr>
        <w:pStyle w:val="mainbody"/>
      </w:pPr>
    </w:p>
    <w:p w14:paraId="07BD6043" w14:textId="35CE1DB6" w:rsidR="00530347" w:rsidRDefault="00C438DF" w:rsidP="009C46BB">
      <w:pPr>
        <w:pStyle w:val="Heading1"/>
      </w:pPr>
      <w:r w:rsidRPr="00D80D05">
        <w:t xml:space="preserve">Regulatory information </w:t>
      </w:r>
    </w:p>
    <w:tbl>
      <w:tblPr>
        <w:tblStyle w:val="TableGrid"/>
        <w:tblW w:w="9682" w:type="dxa"/>
        <w:tblInd w:w="5" w:type="dxa"/>
        <w:tblCellMar>
          <w:top w:w="56" w:type="dxa"/>
          <w:left w:w="110" w:type="dxa"/>
          <w:right w:w="15" w:type="dxa"/>
        </w:tblCellMar>
        <w:tblLook w:val="04A0" w:firstRow="1" w:lastRow="0" w:firstColumn="1" w:lastColumn="0" w:noHBand="0" w:noVBand="1"/>
      </w:tblPr>
      <w:tblGrid>
        <w:gridCol w:w="4841"/>
        <w:gridCol w:w="4841"/>
      </w:tblGrid>
      <w:tr w:rsidR="00530347" w14:paraId="63B9C735" w14:textId="77777777" w:rsidTr="00326F15">
        <w:trPr>
          <w:trHeight w:val="397"/>
        </w:trPr>
        <w:tc>
          <w:tcPr>
            <w:tcW w:w="4841" w:type="dxa"/>
            <w:tcBorders>
              <w:top w:val="single" w:sz="6" w:space="0" w:color="595959"/>
              <w:left w:val="single" w:sz="4" w:space="0" w:color="595959"/>
              <w:bottom w:val="single" w:sz="6" w:space="0" w:color="595959"/>
              <w:right w:val="single" w:sz="6" w:space="0" w:color="595959"/>
            </w:tcBorders>
          </w:tcPr>
          <w:p w14:paraId="70DCA7F1" w14:textId="1CC47846" w:rsidR="00530347" w:rsidRDefault="00971C39" w:rsidP="00326F15">
            <w:pPr>
              <w:pStyle w:val="mainbody"/>
            </w:pPr>
            <w:r>
              <w:t>Accredited from:</w:t>
            </w:r>
            <w:r w:rsidR="00C438DF">
              <w:t xml:space="preserve"> </w:t>
            </w:r>
          </w:p>
        </w:tc>
        <w:tc>
          <w:tcPr>
            <w:tcW w:w="48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4" w:space="0" w:color="595959"/>
            </w:tcBorders>
            <w:vAlign w:val="center"/>
          </w:tcPr>
          <w:p w14:paraId="5C23C7ED" w14:textId="5A54EDD5" w:rsidR="00530347" w:rsidRDefault="00911BF2" w:rsidP="00326F15">
            <w:pPr>
              <w:pStyle w:val="mainbody"/>
            </w:pPr>
            <w:r w:rsidRPr="00911BF2">
              <w:t>06/08/2014</w:t>
            </w:r>
          </w:p>
        </w:tc>
      </w:tr>
      <w:tr w:rsidR="00530347" w14:paraId="07079A36" w14:textId="77777777" w:rsidTr="00326F15">
        <w:trPr>
          <w:trHeight w:val="397"/>
        </w:trPr>
        <w:tc>
          <w:tcPr>
            <w:tcW w:w="4841" w:type="dxa"/>
            <w:tcBorders>
              <w:top w:val="single" w:sz="6" w:space="0" w:color="595959"/>
              <w:left w:val="single" w:sz="4" w:space="0" w:color="595959"/>
              <w:bottom w:val="single" w:sz="6" w:space="0" w:color="595959"/>
              <w:right w:val="single" w:sz="6" w:space="0" w:color="595959"/>
            </w:tcBorders>
            <w:vAlign w:val="center"/>
          </w:tcPr>
          <w:p w14:paraId="691C1C9C" w14:textId="2FFB7D13" w:rsidR="00530347" w:rsidRDefault="00971C39" w:rsidP="00326F15">
            <w:pPr>
              <w:pStyle w:val="mainbody"/>
            </w:pPr>
            <w:r>
              <w:t>Accredited to:</w:t>
            </w:r>
          </w:p>
        </w:tc>
        <w:tc>
          <w:tcPr>
            <w:tcW w:w="484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4" w:space="0" w:color="595959"/>
            </w:tcBorders>
            <w:vAlign w:val="center"/>
          </w:tcPr>
          <w:p w14:paraId="76827D23" w14:textId="0F70A8E3" w:rsidR="00530347" w:rsidRDefault="00715903" w:rsidP="00326F15">
            <w:pPr>
              <w:pStyle w:val="mainbody"/>
            </w:pPr>
            <w:r w:rsidRPr="00715903">
              <w:rPr>
                <w:highlight w:val="yellow"/>
              </w:rPr>
              <w:t>31/08/2019</w:t>
            </w:r>
          </w:p>
        </w:tc>
      </w:tr>
    </w:tbl>
    <w:p w14:paraId="3AADDBC2" w14:textId="28989816" w:rsidR="00530347" w:rsidRDefault="00530347" w:rsidP="00D80D05">
      <w:pPr>
        <w:tabs>
          <w:tab w:val="left" w:pos="1271"/>
        </w:tabs>
        <w:spacing w:after="160"/>
        <w:ind w:left="0" w:firstLine="0"/>
        <w:jc w:val="left"/>
      </w:pPr>
    </w:p>
    <w:p w14:paraId="1C188AE5" w14:textId="77777777" w:rsidR="001779F1" w:rsidRDefault="001779F1">
      <w:pPr>
        <w:spacing w:after="160"/>
        <w:ind w:left="0" w:firstLine="0"/>
        <w:jc w:val="left"/>
        <w:rPr>
          <w:rFonts w:asciiTheme="minorHAnsi" w:hAnsiTheme="minorHAnsi" w:cs="Calibri"/>
          <w:b/>
          <w:noProof/>
          <w:color w:val="00B050"/>
          <w:sz w:val="24"/>
          <w:szCs w:val="28"/>
        </w:rPr>
      </w:pPr>
      <w:r>
        <w:br w:type="page"/>
      </w:r>
    </w:p>
    <w:p w14:paraId="2DFE9B1A" w14:textId="38BF4075" w:rsidR="00530347" w:rsidRPr="00D80D05" w:rsidRDefault="00C438DF" w:rsidP="009C46BB">
      <w:pPr>
        <w:pStyle w:val="Heading1"/>
      </w:pPr>
      <w:r w:rsidRPr="00D80D05">
        <w:lastRenderedPageBreak/>
        <w:t xml:space="preserve">Further information </w:t>
      </w:r>
    </w:p>
    <w:p w14:paraId="2390C9B7" w14:textId="681BCF27" w:rsidR="00530347" w:rsidRDefault="00C438DF" w:rsidP="00326F15">
      <w:pPr>
        <w:pStyle w:val="mainbody"/>
      </w:pPr>
      <w:r>
        <w:t xml:space="preserve">Further information about this qualification can be obtained from: </w:t>
      </w:r>
      <w:hyperlink r:id="rId13" w:history="1">
        <w:r w:rsidR="008E7AAF" w:rsidRPr="004C474A">
          <w:rPr>
            <w:rStyle w:val="Hyperlink"/>
          </w:rPr>
          <w:t>www.gqaqualifications.com/qualifications</w:t>
        </w:r>
      </w:hyperlink>
      <w:r w:rsidR="009E2FD5">
        <w:t xml:space="preserve"> </w:t>
      </w:r>
    </w:p>
    <w:p w14:paraId="12E73E49" w14:textId="77777777" w:rsidR="008E7AAF" w:rsidRDefault="008E7AAF" w:rsidP="00326F15">
      <w:pPr>
        <w:pStyle w:val="mainbody"/>
      </w:pPr>
    </w:p>
    <w:p w14:paraId="0497497D" w14:textId="77777777" w:rsidR="00530347" w:rsidRDefault="00C438DF" w:rsidP="00326F15">
      <w:pPr>
        <w:pStyle w:val="mainbody"/>
      </w:pPr>
      <w:r>
        <w:t xml:space="preserve">You can also contact </w:t>
      </w:r>
      <w:r w:rsidR="009E2FD5">
        <w:t>GQA Qualifications di</w:t>
      </w:r>
      <w:r>
        <w:t xml:space="preserve">rectly at: </w:t>
      </w:r>
    </w:p>
    <w:p w14:paraId="3850968A" w14:textId="77777777" w:rsidR="008E7AAF" w:rsidRDefault="009E2FD5" w:rsidP="00326F15">
      <w:pPr>
        <w:pStyle w:val="mainbody"/>
        <w:rPr>
          <w:rFonts w:eastAsia="Calibri"/>
        </w:rPr>
      </w:pPr>
      <w:r>
        <w:rPr>
          <w:rFonts w:eastAsia="Calibri"/>
        </w:rPr>
        <w:t>GQA Qualifications Ltd</w:t>
      </w:r>
      <w:r w:rsidR="008E7AAF">
        <w:rPr>
          <w:rFonts w:eastAsia="Calibri"/>
        </w:rPr>
        <w:t xml:space="preserve">, </w:t>
      </w:r>
      <w:r>
        <w:rPr>
          <w:rFonts w:eastAsia="Calibri"/>
        </w:rPr>
        <w:t xml:space="preserve">Unit 1, Provincial House, Sheffield S4 7WW. </w:t>
      </w:r>
    </w:p>
    <w:p w14:paraId="61AB17EF" w14:textId="3F0B8741" w:rsidR="00530347" w:rsidRDefault="009E2FD5" w:rsidP="00326F15">
      <w:pPr>
        <w:pStyle w:val="mainbody"/>
      </w:pPr>
      <w:r>
        <w:rPr>
          <w:rFonts w:eastAsia="Calibri"/>
        </w:rPr>
        <w:t>Tel 01142 720033, email to info@gqaqualifications.com</w:t>
      </w:r>
    </w:p>
    <w:p w14:paraId="2F038606" w14:textId="77777777" w:rsidR="009C46BB" w:rsidRDefault="009C46BB" w:rsidP="00326F15">
      <w:pPr>
        <w:pStyle w:val="mainbody"/>
      </w:pPr>
    </w:p>
    <w:p w14:paraId="7BC21745" w14:textId="41A69734" w:rsidR="00530347" w:rsidRPr="00D80D05" w:rsidRDefault="00C438DF" w:rsidP="009C46BB">
      <w:pPr>
        <w:pStyle w:val="Heading1"/>
      </w:pPr>
      <w:r w:rsidRPr="00D80D05">
        <w:t xml:space="preserve">Qualification achievement </w:t>
      </w:r>
    </w:p>
    <w:p w14:paraId="273FA5BF" w14:textId="5C5B72E6" w:rsidR="00787339" w:rsidRDefault="00787339" w:rsidP="00787339">
      <w:pPr>
        <w:pStyle w:val="mainbody"/>
      </w:pPr>
      <w:r>
        <w:t xml:space="preserve">SCQF qualifications are made up of </w:t>
      </w:r>
      <w:proofErr w:type="gramStart"/>
      <w:r>
        <w:t>a number of</w:t>
      </w:r>
      <w:proofErr w:type="gramEnd"/>
      <w:r>
        <w:t xml:space="preserve"> units, some mandatory and some optional.</w:t>
      </w:r>
    </w:p>
    <w:p w14:paraId="3B53BA0C" w14:textId="77777777" w:rsidR="00787339" w:rsidRDefault="00787339" w:rsidP="00787339">
      <w:pPr>
        <w:pStyle w:val="mainbody"/>
      </w:pPr>
    </w:p>
    <w:p w14:paraId="5308E7A5" w14:textId="3890D6E3" w:rsidR="00485007" w:rsidRDefault="009C289C" w:rsidP="00787339">
      <w:pPr>
        <w:pStyle w:val="mainbody"/>
      </w:pPr>
      <w:r w:rsidRPr="009C289C">
        <w:t>Candidates should achieve all 5 mandatory units listed below, plus 4 of the optional units.</w:t>
      </w:r>
    </w:p>
    <w:p w14:paraId="73D11EA0" w14:textId="77777777" w:rsidR="009C289C" w:rsidRDefault="009C289C" w:rsidP="00787339">
      <w:pPr>
        <w:pStyle w:val="mainbody"/>
      </w:pPr>
    </w:p>
    <w:p w14:paraId="2D5B4E29" w14:textId="631CFC39" w:rsidR="009C46BB" w:rsidRDefault="009C46BB" w:rsidP="009C46BB">
      <w:pPr>
        <w:pStyle w:val="Heading1"/>
      </w:pPr>
      <w:r w:rsidRPr="00D80D05">
        <w:t>Qualification Structure</w:t>
      </w:r>
    </w:p>
    <w:tbl>
      <w:tblPr>
        <w:tblStyle w:val="TableGrid"/>
        <w:tblW w:w="9634" w:type="dxa"/>
        <w:tblInd w:w="0" w:type="dxa"/>
        <w:tblBorders>
          <w:top w:val="single" w:sz="4" w:space="0" w:color="00B050"/>
          <w:left w:val="single" w:sz="4" w:space="0" w:color="00B050"/>
          <w:bottom w:val="single" w:sz="4" w:space="0" w:color="00B050"/>
          <w:right w:val="single" w:sz="4" w:space="0" w:color="00B050"/>
          <w:insideH w:val="single" w:sz="4" w:space="0" w:color="00B050"/>
          <w:insideV w:val="single" w:sz="4" w:space="0" w:color="00B050"/>
        </w:tblBorders>
        <w:tblLayout w:type="fixed"/>
        <w:tblCellMar>
          <w:top w:w="55" w:type="dxa"/>
          <w:left w:w="27" w:type="dxa"/>
        </w:tblCellMar>
        <w:tblLook w:val="04A0" w:firstRow="1" w:lastRow="0" w:firstColumn="1" w:lastColumn="0" w:noHBand="0" w:noVBand="1"/>
      </w:tblPr>
      <w:tblGrid>
        <w:gridCol w:w="1557"/>
        <w:gridCol w:w="1699"/>
        <w:gridCol w:w="4536"/>
        <w:gridCol w:w="850"/>
        <w:gridCol w:w="992"/>
      </w:tblGrid>
      <w:tr w:rsidR="009C46BB" w:rsidRPr="00551E56" w14:paraId="028923AF" w14:textId="77777777" w:rsidTr="008B2D95">
        <w:trPr>
          <w:trHeight w:val="443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3E9E656" w14:textId="77777777" w:rsidR="009C46BB" w:rsidRPr="00551E56" w:rsidRDefault="009C46BB" w:rsidP="008B2D95">
            <w:pPr>
              <w:pStyle w:val="mainbody"/>
              <w:spacing w:line="240" w:lineRule="auto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Qualification Title: 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F3655E0" w14:textId="26C6A57E" w:rsidR="009C46BB" w:rsidRPr="00551E56" w:rsidRDefault="009C289C" w:rsidP="009C289C">
            <w:pPr>
              <w:pStyle w:val="mainbody"/>
              <w:spacing w:line="240" w:lineRule="auto"/>
              <w:rPr>
                <w:color w:val="000000" w:themeColor="text1"/>
              </w:rPr>
            </w:pPr>
            <w:r w:rsidRPr="009C289C">
              <w:rPr>
                <w:color w:val="000000" w:themeColor="text1"/>
              </w:rPr>
              <w:t>SVQ 2 Glass Processing at SCQF Level 5</w:t>
            </w:r>
          </w:p>
        </w:tc>
      </w:tr>
      <w:tr w:rsidR="009C46BB" w:rsidRPr="00551E56" w14:paraId="137649FC" w14:textId="77777777" w:rsidTr="008B2D95">
        <w:trPr>
          <w:trHeight w:val="443"/>
        </w:trPr>
        <w:tc>
          <w:tcPr>
            <w:tcW w:w="3256" w:type="dxa"/>
            <w:gridSpan w:val="2"/>
            <w:shd w:val="clear" w:color="auto" w:fill="auto"/>
            <w:vAlign w:val="center"/>
          </w:tcPr>
          <w:p w14:paraId="622A919E" w14:textId="16401B48" w:rsidR="009C46BB" w:rsidRPr="00551E56" w:rsidRDefault="00805171" w:rsidP="008B2D95">
            <w:pPr>
              <w:pStyle w:val="mainbody"/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Group Award Number: 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16213837" w14:textId="07D40A7C" w:rsidR="009C46BB" w:rsidRPr="00551E56" w:rsidRDefault="009C289C" w:rsidP="008B2D95">
            <w:pPr>
              <w:pStyle w:val="mainbody"/>
              <w:spacing w:line="240" w:lineRule="auto"/>
              <w:rPr>
                <w:color w:val="000000" w:themeColor="text1"/>
              </w:rPr>
            </w:pPr>
            <w:r w:rsidRPr="009C289C">
              <w:rPr>
                <w:color w:val="000000" w:themeColor="text1"/>
              </w:rPr>
              <w:t>GJ98 22</w:t>
            </w:r>
          </w:p>
        </w:tc>
      </w:tr>
      <w:tr w:rsidR="009C46BB" w:rsidRPr="00551E56" w14:paraId="5F6B8393" w14:textId="77777777" w:rsidTr="009C289C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610A33A1" w14:textId="30C628EB" w:rsidR="009C46BB" w:rsidRPr="00551E56" w:rsidRDefault="009C289C" w:rsidP="002923EA">
            <w:pPr>
              <w:pStyle w:val="mainbody"/>
              <w:spacing w:line="240" w:lineRule="auto"/>
              <w:jc w:val="left"/>
              <w:rPr>
                <w:color w:val="000000" w:themeColor="text1"/>
              </w:rPr>
            </w:pPr>
            <w:r w:rsidRPr="009C289C">
              <w:rPr>
                <w:color w:val="000000" w:themeColor="text1"/>
              </w:rPr>
              <w:t>Candidates should achieve all 5 mandatory units listed below, plus 4 of the optional units.</w:t>
            </w:r>
          </w:p>
        </w:tc>
      </w:tr>
      <w:tr w:rsidR="009C46BB" w:rsidRPr="00551E56" w14:paraId="2DA4848C" w14:textId="77777777" w:rsidTr="008B2D95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3AA3814F" w14:textId="77777777" w:rsidR="009C46BB" w:rsidRPr="00551E56" w:rsidRDefault="009C46BB" w:rsidP="008B2D95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Mandatory units </w:t>
            </w:r>
          </w:p>
        </w:tc>
      </w:tr>
      <w:tr w:rsidR="00326F15" w:rsidRPr="00551E56" w14:paraId="22DCE830" w14:textId="77777777" w:rsidTr="00326F15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1B7DC854" w14:textId="77777777" w:rsidR="00326F15" w:rsidRPr="00551E56" w:rsidRDefault="00326F15" w:rsidP="008B2D95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Unit number 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437AED59" w14:textId="77777777" w:rsidR="00326F15" w:rsidRPr="00551E56" w:rsidRDefault="00326F15" w:rsidP="008B2D95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 xml:space="preserve">Title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F036F6" w14:textId="77777777" w:rsidR="00326F15" w:rsidRPr="00551E56" w:rsidRDefault="00326F15" w:rsidP="008B2D95">
            <w:pPr>
              <w:pStyle w:val="mainbody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>Level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96E15" w14:textId="77777777" w:rsidR="00326F15" w:rsidRPr="00551E56" w:rsidRDefault="00326F15" w:rsidP="008B2D95">
            <w:pPr>
              <w:pStyle w:val="mainbody"/>
              <w:spacing w:line="240" w:lineRule="auto"/>
              <w:jc w:val="center"/>
              <w:rPr>
                <w:b/>
                <w:bCs/>
                <w:color w:val="000000" w:themeColor="text1"/>
              </w:rPr>
            </w:pPr>
            <w:r w:rsidRPr="00551E56">
              <w:rPr>
                <w:b/>
                <w:bCs/>
                <w:color w:val="000000" w:themeColor="text1"/>
              </w:rPr>
              <w:t>Credit</w:t>
            </w:r>
          </w:p>
        </w:tc>
      </w:tr>
      <w:tr w:rsidR="00326F15" w:rsidRPr="00551E56" w14:paraId="5CB1EB6A" w14:textId="77777777" w:rsidTr="005A04AF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0FC450F5" w14:textId="2B90995A" w:rsidR="00326F15" w:rsidRPr="005A04AF" w:rsidRDefault="000003CA" w:rsidP="005A04AF">
            <w:pPr>
              <w:pStyle w:val="mainbody"/>
              <w:spacing w:line="240" w:lineRule="auto"/>
              <w:jc w:val="left"/>
            </w:pPr>
            <w:r w:rsidRPr="000003CA">
              <w:t>PROHSS1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79628079" w14:textId="443A3982" w:rsidR="00326F15" w:rsidRPr="005A04AF" w:rsidRDefault="000003CA" w:rsidP="005A04AF">
            <w:pPr>
              <w:pStyle w:val="mainbody"/>
              <w:spacing w:line="240" w:lineRule="auto"/>
              <w:jc w:val="left"/>
            </w:pPr>
            <w:r w:rsidRPr="000003CA">
              <w:t>Make sure your own actions reduce risks to health and safety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E78802" w14:textId="08BD0294" w:rsidR="00326F15" w:rsidRPr="005A04AF" w:rsidRDefault="000003CA" w:rsidP="005A04AF">
            <w:pPr>
              <w:pStyle w:val="mainbody"/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599DDB" w14:textId="56188CC7" w:rsidR="00326F15" w:rsidRPr="005A04AF" w:rsidRDefault="000003CA" w:rsidP="005A04AF">
            <w:pPr>
              <w:pStyle w:val="mainbody"/>
              <w:spacing w:line="240" w:lineRule="auto"/>
              <w:jc w:val="center"/>
            </w:pPr>
            <w:r>
              <w:t>8</w:t>
            </w:r>
          </w:p>
        </w:tc>
      </w:tr>
      <w:tr w:rsidR="00B502B5" w:rsidRPr="00551E56" w14:paraId="3717E460" w14:textId="77777777" w:rsidTr="005A04AF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30A135CC" w14:textId="79A64ECD" w:rsidR="00B502B5" w:rsidRPr="005A04AF" w:rsidRDefault="000003CA" w:rsidP="005A04AF">
            <w:pPr>
              <w:pStyle w:val="mainbody"/>
              <w:spacing w:line="240" w:lineRule="auto"/>
              <w:jc w:val="left"/>
            </w:pPr>
            <w:r w:rsidRPr="000003CA">
              <w:t>PROGEN02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3399A95A" w14:textId="555BD12C" w:rsidR="00B502B5" w:rsidRPr="005A04AF" w:rsidRDefault="00756FC7" w:rsidP="005A04AF">
            <w:pPr>
              <w:pStyle w:val="mainbody"/>
              <w:spacing w:line="240" w:lineRule="auto"/>
              <w:jc w:val="left"/>
            </w:pPr>
            <w:r w:rsidRPr="00756FC7">
              <w:t>Communicating and working with others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02BE29" w14:textId="3E7457DB" w:rsidR="00B502B5" w:rsidRPr="005A04AF" w:rsidRDefault="00756FC7" w:rsidP="005A04AF">
            <w:pPr>
              <w:pStyle w:val="mainbody"/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5E3EA" w14:textId="105B425B" w:rsidR="00B502B5" w:rsidRPr="005A04AF" w:rsidRDefault="00756FC7" w:rsidP="005A04AF">
            <w:pPr>
              <w:pStyle w:val="mainbody"/>
              <w:spacing w:line="240" w:lineRule="auto"/>
              <w:jc w:val="center"/>
            </w:pPr>
            <w:r>
              <w:t>4</w:t>
            </w:r>
          </w:p>
        </w:tc>
      </w:tr>
      <w:tr w:rsidR="00B02B33" w:rsidRPr="00551E56" w14:paraId="717D3335" w14:textId="77777777" w:rsidTr="005A04AF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2AA0FA76" w14:textId="6AB5B87E" w:rsidR="00B02B33" w:rsidRPr="005A04AF" w:rsidRDefault="00756FC7" w:rsidP="005A04AF">
            <w:pPr>
              <w:pStyle w:val="mainbody"/>
              <w:spacing w:line="240" w:lineRule="auto"/>
              <w:jc w:val="left"/>
            </w:pPr>
            <w:r w:rsidRPr="00756FC7">
              <w:t>PROGEN09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7CB5548F" w14:textId="436EB5EE" w:rsidR="00B02B33" w:rsidRPr="005A04AF" w:rsidRDefault="00756FC7" w:rsidP="005A04AF">
            <w:pPr>
              <w:pStyle w:val="mainbody"/>
              <w:spacing w:line="240" w:lineRule="auto"/>
              <w:jc w:val="left"/>
            </w:pPr>
            <w:r w:rsidRPr="00756FC7">
              <w:t>Locate, handle and position materials or components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79EE08" w14:textId="094631AD" w:rsidR="00B02B33" w:rsidRPr="005A04AF" w:rsidRDefault="00756FC7" w:rsidP="005A04AF">
            <w:pPr>
              <w:pStyle w:val="mainbody"/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AD7AF5" w14:textId="64EC6587" w:rsidR="00B02B33" w:rsidRPr="005A04AF" w:rsidRDefault="00756FC7" w:rsidP="005A04AF">
            <w:pPr>
              <w:pStyle w:val="mainbody"/>
              <w:spacing w:line="240" w:lineRule="auto"/>
              <w:jc w:val="center"/>
            </w:pPr>
            <w:r>
              <w:t>6</w:t>
            </w:r>
          </w:p>
        </w:tc>
      </w:tr>
      <w:tr w:rsidR="00B02B33" w:rsidRPr="00551E56" w14:paraId="5B711BC6" w14:textId="77777777" w:rsidTr="005A04AF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6B226C3E" w14:textId="0FEAB582" w:rsidR="00B02B33" w:rsidRPr="005A04AF" w:rsidRDefault="00756FC7" w:rsidP="005A04AF">
            <w:pPr>
              <w:pStyle w:val="mainbody"/>
              <w:spacing w:line="240" w:lineRule="auto"/>
              <w:jc w:val="left"/>
            </w:pPr>
            <w:r w:rsidRPr="00756FC7">
              <w:t>PROGEN07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229F6742" w14:textId="7B4616C9" w:rsidR="00B02B33" w:rsidRPr="005A04AF" w:rsidRDefault="0077481E" w:rsidP="0077481E">
            <w:pPr>
              <w:pStyle w:val="mainbody"/>
              <w:spacing w:line="240" w:lineRule="auto"/>
              <w:jc w:val="left"/>
            </w:pPr>
            <w:r>
              <w:t xml:space="preserve">Check the quality of products in a process and </w:t>
            </w:r>
            <w:r>
              <w:t xml:space="preserve">manufacturing </w:t>
            </w:r>
            <w:r>
              <w:t>working environment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4915A2" w14:textId="4AE5168E" w:rsidR="00B02B33" w:rsidRPr="005A04AF" w:rsidRDefault="0077481E" w:rsidP="005A04AF">
            <w:pPr>
              <w:pStyle w:val="mainbody"/>
              <w:spacing w:line="240" w:lineRule="auto"/>
              <w:jc w:val="center"/>
            </w:pPr>
            <w: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FCCB5" w14:textId="519F110A" w:rsidR="00B02B33" w:rsidRPr="005A04AF" w:rsidRDefault="0077481E" w:rsidP="005A04AF">
            <w:pPr>
              <w:pStyle w:val="mainbody"/>
              <w:spacing w:line="240" w:lineRule="auto"/>
              <w:jc w:val="center"/>
            </w:pPr>
            <w:r>
              <w:t>7</w:t>
            </w:r>
          </w:p>
        </w:tc>
      </w:tr>
      <w:tr w:rsidR="00B02B33" w:rsidRPr="00551E56" w14:paraId="3D47DABC" w14:textId="77777777" w:rsidTr="005A04AF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253EF12B" w14:textId="61AA5BC0" w:rsidR="00B02B33" w:rsidRPr="005A04AF" w:rsidRDefault="005B4F12" w:rsidP="005A04AF">
            <w:pPr>
              <w:pStyle w:val="mainbody"/>
              <w:spacing w:line="240" w:lineRule="auto"/>
              <w:jc w:val="left"/>
            </w:pPr>
            <w:r w:rsidRPr="005B4F12">
              <w:t>PROGP15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7AB6B6D0" w14:textId="1372E6DF" w:rsidR="00B02B33" w:rsidRPr="005A04AF" w:rsidRDefault="00E87A2E" w:rsidP="005A04AF">
            <w:pPr>
              <w:pStyle w:val="mainbody"/>
              <w:spacing w:line="240" w:lineRule="auto"/>
              <w:jc w:val="left"/>
            </w:pPr>
            <w:r w:rsidRPr="00E87A2E">
              <w:t>Store products and materials in glass processing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90529B" w14:textId="3A0FBBEC" w:rsidR="00B02B33" w:rsidRPr="005A04AF" w:rsidRDefault="00E87A2E" w:rsidP="005A04AF">
            <w:pPr>
              <w:pStyle w:val="mainbody"/>
              <w:spacing w:line="240" w:lineRule="auto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BDE6B1" w14:textId="08A92E72" w:rsidR="00B02B33" w:rsidRPr="005A04AF" w:rsidRDefault="00E87A2E" w:rsidP="005A04AF">
            <w:pPr>
              <w:pStyle w:val="mainbody"/>
              <w:spacing w:line="240" w:lineRule="auto"/>
              <w:jc w:val="center"/>
            </w:pPr>
            <w:r>
              <w:t>4</w:t>
            </w:r>
          </w:p>
        </w:tc>
      </w:tr>
      <w:tr w:rsidR="00944A31" w:rsidRPr="00551E56" w14:paraId="395CE1D7" w14:textId="77777777" w:rsidTr="00A644FB">
        <w:trPr>
          <w:trHeight w:val="454"/>
        </w:trPr>
        <w:tc>
          <w:tcPr>
            <w:tcW w:w="9634" w:type="dxa"/>
            <w:gridSpan w:val="5"/>
            <w:shd w:val="clear" w:color="auto" w:fill="auto"/>
            <w:vAlign w:val="center"/>
          </w:tcPr>
          <w:p w14:paraId="71C54E61" w14:textId="08FA8F7D" w:rsidR="00944A31" w:rsidRPr="005C098A" w:rsidRDefault="00E87A2E" w:rsidP="00A644FB">
            <w:pPr>
              <w:pStyle w:val="mainbody"/>
              <w:spacing w:line="240" w:lineRule="auto"/>
              <w:jc w:val="left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Group A – Optional Units</w:t>
            </w:r>
          </w:p>
        </w:tc>
      </w:tr>
      <w:tr w:rsidR="00F65258" w:rsidRPr="00551E56" w14:paraId="615A41AD" w14:textId="77777777" w:rsidTr="005A04AF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262485A2" w14:textId="3A6DDF91" w:rsidR="00F65258" w:rsidRPr="005A04AF" w:rsidRDefault="00E87A2E" w:rsidP="005A04AF">
            <w:pPr>
              <w:pStyle w:val="mainbody"/>
              <w:spacing w:line="240" w:lineRule="auto"/>
              <w:jc w:val="left"/>
              <w:rPr>
                <w:rStyle w:val="A1"/>
                <w:color w:val="auto"/>
                <w:sz w:val="22"/>
              </w:rPr>
            </w:pPr>
            <w:r w:rsidRPr="00E87A2E">
              <w:rPr>
                <w:rStyle w:val="A1"/>
                <w:color w:val="auto"/>
                <w:sz w:val="22"/>
              </w:rPr>
              <w:t>PROGP04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62276207" w14:textId="24DD4783" w:rsidR="00F65258" w:rsidRPr="005A04AF" w:rsidRDefault="006E0903" w:rsidP="005A04AF">
            <w:pPr>
              <w:pStyle w:val="mainbody"/>
              <w:spacing w:line="240" w:lineRule="auto"/>
              <w:jc w:val="left"/>
              <w:rPr>
                <w:rStyle w:val="A1"/>
                <w:color w:val="auto"/>
                <w:sz w:val="22"/>
              </w:rPr>
            </w:pPr>
            <w:r w:rsidRPr="006E0903">
              <w:rPr>
                <w:rStyle w:val="A1"/>
                <w:color w:val="auto"/>
                <w:sz w:val="22"/>
              </w:rPr>
              <w:t>Prepare and operat</w:t>
            </w:r>
            <w:bookmarkStart w:id="0" w:name="_GoBack"/>
            <w:bookmarkEnd w:id="0"/>
            <w:r w:rsidRPr="006E0903">
              <w:rPr>
                <w:rStyle w:val="A1"/>
                <w:color w:val="auto"/>
                <w:sz w:val="22"/>
              </w:rPr>
              <w:t>e equipment/machinery/tools in glass processing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E8A001" w14:textId="580D2EC0" w:rsidR="00F65258" w:rsidRPr="005A04AF" w:rsidRDefault="006E0903" w:rsidP="005A04AF">
            <w:pPr>
              <w:pStyle w:val="mainbody"/>
              <w:spacing w:line="240" w:lineRule="auto"/>
              <w:jc w:val="center"/>
              <w:rPr>
                <w:rStyle w:val="A1"/>
                <w:color w:val="auto"/>
                <w:sz w:val="22"/>
              </w:rPr>
            </w:pPr>
            <w:r>
              <w:rPr>
                <w:rStyle w:val="A1"/>
                <w:color w:val="auto"/>
                <w:sz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F0AB3" w14:textId="0CC76481" w:rsidR="00F65258" w:rsidRPr="005A04AF" w:rsidRDefault="006E0903" w:rsidP="005A04AF">
            <w:pPr>
              <w:pStyle w:val="mainbody"/>
              <w:spacing w:line="240" w:lineRule="auto"/>
              <w:jc w:val="center"/>
              <w:rPr>
                <w:rStyle w:val="A1"/>
                <w:color w:val="auto"/>
                <w:sz w:val="22"/>
              </w:rPr>
            </w:pPr>
            <w:r>
              <w:rPr>
                <w:rStyle w:val="A1"/>
                <w:color w:val="auto"/>
                <w:sz w:val="22"/>
              </w:rPr>
              <w:t>9</w:t>
            </w:r>
          </w:p>
        </w:tc>
      </w:tr>
      <w:tr w:rsidR="00307067" w:rsidRPr="00307067" w14:paraId="0CE7D81A" w14:textId="77777777" w:rsidTr="00307067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4734AEEE" w14:textId="344F08D5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PROGP07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4B27B4C1" w14:textId="6A40D5EC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Cut glass in glass processing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4E3737" w14:textId="545BA34A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A9106C" w14:textId="5A941E94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4</w:t>
            </w:r>
          </w:p>
        </w:tc>
      </w:tr>
      <w:tr w:rsidR="00307067" w:rsidRPr="00307067" w14:paraId="492DE598" w14:textId="77777777" w:rsidTr="00307067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578F923F" w14:textId="57129E75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PROGP08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39EA674F" w14:textId="7F6605A7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Process products and materials by shaping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8A152B" w14:textId="07F3DB78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5AF9CB" w14:textId="3137518D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5</w:t>
            </w:r>
          </w:p>
        </w:tc>
      </w:tr>
      <w:tr w:rsidR="00307067" w:rsidRPr="00307067" w14:paraId="2E92AADD" w14:textId="77777777" w:rsidTr="00307067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7754417D" w14:textId="0055C87F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PROGP09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76615982" w14:textId="32406896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Process products and materials by assembly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B3CF3C" w14:textId="6BF91E94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21DFC8" w14:textId="4F16F6AC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4</w:t>
            </w:r>
          </w:p>
        </w:tc>
      </w:tr>
      <w:tr w:rsidR="00307067" w:rsidRPr="00307067" w14:paraId="0DE77553" w14:textId="77777777" w:rsidTr="00307067">
        <w:trPr>
          <w:trHeight w:val="454"/>
        </w:trPr>
        <w:tc>
          <w:tcPr>
            <w:tcW w:w="1557" w:type="dxa"/>
            <w:shd w:val="clear" w:color="auto" w:fill="auto"/>
            <w:vAlign w:val="center"/>
          </w:tcPr>
          <w:p w14:paraId="395B309E" w14:textId="75F96961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PROGP11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7A64EA7F" w14:textId="3F01F555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Decorate glass products by removing material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8506D2" w14:textId="492D9758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63635B" w14:textId="7513E029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6</w:t>
            </w:r>
          </w:p>
        </w:tc>
      </w:tr>
      <w:tr w:rsidR="00307067" w:rsidRPr="00307067" w14:paraId="314C7EA5" w14:textId="77777777" w:rsidTr="00307067">
        <w:trPr>
          <w:trHeight w:val="397"/>
        </w:trPr>
        <w:tc>
          <w:tcPr>
            <w:tcW w:w="1557" w:type="dxa"/>
            <w:shd w:val="clear" w:color="auto" w:fill="auto"/>
            <w:vAlign w:val="center"/>
          </w:tcPr>
          <w:p w14:paraId="69CC54E0" w14:textId="7C4CA5BF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PROGP12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5EE11247" w14:textId="168B72E4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t>Decorate glass products by applying additional material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72620" w14:textId="7EC3612D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CE8EE4" w14:textId="2873FF13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t>4</w:t>
            </w:r>
          </w:p>
        </w:tc>
      </w:tr>
      <w:tr w:rsidR="00307067" w:rsidRPr="00307067" w14:paraId="2DEA8003" w14:textId="77777777" w:rsidTr="00307067">
        <w:trPr>
          <w:trHeight w:val="397"/>
        </w:trPr>
        <w:tc>
          <w:tcPr>
            <w:tcW w:w="1557" w:type="dxa"/>
            <w:shd w:val="clear" w:color="auto" w:fill="auto"/>
            <w:vAlign w:val="center"/>
          </w:tcPr>
          <w:p w14:paraId="6952BA8B" w14:textId="237F9430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lastRenderedPageBreak/>
              <w:t>PROGGP01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25CB5EE8" w14:textId="050D3BF8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t>Process glass products by toughening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4C027" w14:textId="67C2582E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C51C9" w14:textId="25BDDAAB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t>5</w:t>
            </w:r>
          </w:p>
        </w:tc>
      </w:tr>
      <w:tr w:rsidR="00307067" w:rsidRPr="00307067" w14:paraId="3E79DFA7" w14:textId="77777777" w:rsidTr="00307067">
        <w:trPr>
          <w:trHeight w:val="397"/>
        </w:trPr>
        <w:tc>
          <w:tcPr>
            <w:tcW w:w="1557" w:type="dxa"/>
            <w:shd w:val="clear" w:color="auto" w:fill="auto"/>
            <w:vAlign w:val="center"/>
          </w:tcPr>
          <w:p w14:paraId="3D085638" w14:textId="7064BC64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PROGP02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03E06A21" w14:textId="7F7A928E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t>Glass edge sealing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5427EA" w14:textId="1C5559E2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C1120" w14:textId="1165F62A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Fonts w:cstheme="minorHAnsi"/>
                <w:szCs w:val="22"/>
              </w:rPr>
            </w:pPr>
            <w:r w:rsidRPr="00307067">
              <w:rPr>
                <w:rFonts w:cstheme="minorHAnsi"/>
                <w:szCs w:val="22"/>
              </w:rPr>
              <w:t>3</w:t>
            </w:r>
          </w:p>
        </w:tc>
      </w:tr>
      <w:tr w:rsidR="00307067" w:rsidRPr="00307067" w14:paraId="435AEF08" w14:textId="77777777" w:rsidTr="00307067">
        <w:trPr>
          <w:trHeight w:val="397"/>
        </w:trPr>
        <w:tc>
          <w:tcPr>
            <w:tcW w:w="1557" w:type="dxa"/>
            <w:shd w:val="clear" w:color="auto" w:fill="auto"/>
            <w:vAlign w:val="center"/>
          </w:tcPr>
          <w:p w14:paraId="4797668A" w14:textId="639C490E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PROGP03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16459513" w14:textId="0FA1728A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Package glass products for storage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4C4AF" w14:textId="3FB3E456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AA2BB1" w14:textId="734B86AA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4</w:t>
            </w:r>
          </w:p>
        </w:tc>
      </w:tr>
      <w:tr w:rsidR="00307067" w:rsidRPr="00307067" w14:paraId="025300CD" w14:textId="77777777" w:rsidTr="00307067">
        <w:trPr>
          <w:trHeight w:val="397"/>
        </w:trPr>
        <w:tc>
          <w:tcPr>
            <w:tcW w:w="1557" w:type="dxa"/>
            <w:shd w:val="clear" w:color="auto" w:fill="auto"/>
            <w:vAlign w:val="center"/>
          </w:tcPr>
          <w:p w14:paraId="372E93E6" w14:textId="7DAB7A52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PROGP06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10ECB3AD" w14:textId="337A1647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Process products and materials by applying heat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B5B482" w14:textId="6DB578A2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AD610" w14:textId="65E1CCB2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6</w:t>
            </w:r>
          </w:p>
        </w:tc>
      </w:tr>
      <w:tr w:rsidR="00307067" w:rsidRPr="00307067" w14:paraId="3D579DDA" w14:textId="77777777" w:rsidTr="00307067">
        <w:trPr>
          <w:trHeight w:val="397"/>
        </w:trPr>
        <w:tc>
          <w:tcPr>
            <w:tcW w:w="1557" w:type="dxa"/>
            <w:shd w:val="clear" w:color="auto" w:fill="auto"/>
            <w:vAlign w:val="center"/>
          </w:tcPr>
          <w:p w14:paraId="066E52A2" w14:textId="36808CA2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PROGP10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5164D4D0" w14:textId="2276AD98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Applying coatings or treatments in glass processing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44FFBD" w14:textId="3DEE6D65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3B6C7" w14:textId="7EE798F9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6</w:t>
            </w:r>
          </w:p>
        </w:tc>
      </w:tr>
      <w:tr w:rsidR="00307067" w:rsidRPr="00307067" w14:paraId="5646B643" w14:textId="77777777" w:rsidTr="00307067">
        <w:trPr>
          <w:trHeight w:val="397"/>
        </w:trPr>
        <w:tc>
          <w:tcPr>
            <w:tcW w:w="1557" w:type="dxa"/>
            <w:shd w:val="clear" w:color="auto" w:fill="auto"/>
            <w:vAlign w:val="center"/>
          </w:tcPr>
          <w:p w14:paraId="011A98C7" w14:textId="7C9FEB9B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PROGP16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7463CA47" w14:textId="15E48E22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Maintain hygiene in glass manufacturing and processing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40AA5" w14:textId="7C2D639F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291CE8" w14:textId="7453D095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6</w:t>
            </w:r>
          </w:p>
        </w:tc>
      </w:tr>
      <w:tr w:rsidR="00307067" w:rsidRPr="00307067" w14:paraId="305E1961" w14:textId="77777777" w:rsidTr="00307067">
        <w:trPr>
          <w:trHeight w:val="397"/>
        </w:trPr>
        <w:tc>
          <w:tcPr>
            <w:tcW w:w="1557" w:type="dxa"/>
            <w:shd w:val="clear" w:color="auto" w:fill="auto"/>
            <w:vAlign w:val="center"/>
          </w:tcPr>
          <w:p w14:paraId="5A477CB6" w14:textId="1E1E8176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PROGP19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03884164" w14:textId="4E75CDDA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Applying coatings or treatments to glass containers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4142B1" w14:textId="1867096D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A83DF7" w14:textId="43E15D49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4</w:t>
            </w:r>
          </w:p>
        </w:tc>
      </w:tr>
      <w:tr w:rsidR="00307067" w:rsidRPr="00307067" w14:paraId="30EF80E4" w14:textId="77777777" w:rsidTr="00307067">
        <w:trPr>
          <w:trHeight w:val="397"/>
        </w:trPr>
        <w:tc>
          <w:tcPr>
            <w:tcW w:w="1557" w:type="dxa"/>
            <w:shd w:val="clear" w:color="auto" w:fill="auto"/>
            <w:vAlign w:val="center"/>
          </w:tcPr>
          <w:p w14:paraId="43FC8A6C" w14:textId="135951EE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PROGP27</w:t>
            </w:r>
          </w:p>
        </w:tc>
        <w:tc>
          <w:tcPr>
            <w:tcW w:w="6235" w:type="dxa"/>
            <w:gridSpan w:val="2"/>
            <w:shd w:val="clear" w:color="auto" w:fill="auto"/>
            <w:vAlign w:val="center"/>
          </w:tcPr>
          <w:p w14:paraId="4A573916" w14:textId="37C48652" w:rsidR="00307067" w:rsidRPr="00307067" w:rsidRDefault="00307067" w:rsidP="00307067">
            <w:pPr>
              <w:pStyle w:val="mainbody"/>
              <w:spacing w:line="240" w:lineRule="auto"/>
              <w:jc w:val="left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Maintain and improve hygiene in glass production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35D165" w14:textId="0961D89A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AEBF59" w14:textId="09BF3323" w:rsidR="00307067" w:rsidRPr="00307067" w:rsidRDefault="00307067" w:rsidP="00307067">
            <w:pPr>
              <w:pStyle w:val="mainbody"/>
              <w:spacing w:line="240" w:lineRule="auto"/>
              <w:jc w:val="center"/>
              <w:rPr>
                <w:rStyle w:val="A1"/>
                <w:rFonts w:cstheme="minorHAnsi"/>
                <w:color w:val="auto"/>
                <w:sz w:val="22"/>
                <w:szCs w:val="22"/>
              </w:rPr>
            </w:pPr>
            <w:r w:rsidRPr="00307067">
              <w:rPr>
                <w:rFonts w:cstheme="minorHAnsi"/>
                <w:szCs w:val="22"/>
              </w:rPr>
              <w:t>7</w:t>
            </w:r>
          </w:p>
        </w:tc>
      </w:tr>
    </w:tbl>
    <w:p w14:paraId="249E9C65" w14:textId="063BF069" w:rsidR="009C46BB" w:rsidRDefault="009C46BB" w:rsidP="001D12BE">
      <w:pPr>
        <w:pStyle w:val="Heading1"/>
        <w:tabs>
          <w:tab w:val="left" w:pos="3135"/>
        </w:tabs>
      </w:pPr>
    </w:p>
    <w:p w14:paraId="62B0E2BE" w14:textId="77777777" w:rsidR="002F4F1C" w:rsidRDefault="002F4F1C" w:rsidP="002F4F1C">
      <w:pPr>
        <w:pStyle w:val="Heading2"/>
      </w:pPr>
      <w:r>
        <w:t>Assessment</w:t>
      </w:r>
    </w:p>
    <w:p w14:paraId="36F776E7" w14:textId="77777777" w:rsidR="002F4F1C" w:rsidRPr="009C46BB" w:rsidRDefault="002F4F1C" w:rsidP="002F4F1C">
      <w:pPr>
        <w:pStyle w:val="mainbody"/>
      </w:pPr>
      <w:r w:rsidRPr="009C46BB">
        <w:t>The qualification must be assessed using the following assessment method:</w:t>
      </w:r>
    </w:p>
    <w:p w14:paraId="4E995AA0" w14:textId="77777777" w:rsidR="002F4F1C" w:rsidRDefault="002F4F1C" w:rsidP="002F4F1C">
      <w:pPr>
        <w:pStyle w:val="mainbody"/>
        <w:numPr>
          <w:ilvl w:val="0"/>
          <w:numId w:val="8"/>
        </w:numPr>
        <w:rPr>
          <w:szCs w:val="24"/>
        </w:rPr>
      </w:pPr>
      <w:r w:rsidRPr="004609F4">
        <w:rPr>
          <w:szCs w:val="24"/>
        </w:rPr>
        <w:t>Portfolio of Evidence</w:t>
      </w:r>
    </w:p>
    <w:p w14:paraId="6C369CBD" w14:textId="77777777" w:rsidR="002F4F1C" w:rsidRPr="00AC2A36" w:rsidRDefault="002F4F1C" w:rsidP="002F4F1C">
      <w:pPr>
        <w:rPr>
          <w:rFonts w:asciiTheme="minorHAnsi" w:hAnsiTheme="minorHAnsi" w:cstheme="minorHAnsi"/>
          <w:sz w:val="22"/>
          <w:szCs w:val="24"/>
        </w:rPr>
      </w:pPr>
    </w:p>
    <w:p w14:paraId="0627FF17" w14:textId="77777777" w:rsidR="002F4F1C" w:rsidRPr="00AC2A36" w:rsidRDefault="002F4F1C" w:rsidP="002F4F1C">
      <w:pPr>
        <w:rPr>
          <w:rFonts w:asciiTheme="minorHAnsi" w:hAnsiTheme="minorHAnsi" w:cstheme="minorHAnsi"/>
          <w:sz w:val="22"/>
          <w:szCs w:val="24"/>
        </w:rPr>
      </w:pPr>
      <w:r w:rsidRPr="00AC2A36">
        <w:rPr>
          <w:rFonts w:asciiTheme="minorHAnsi" w:hAnsiTheme="minorHAnsi" w:cstheme="minorHAnsi"/>
          <w:sz w:val="22"/>
          <w:szCs w:val="24"/>
        </w:rPr>
        <w:t xml:space="preserve">Evidence should show that the candidate can cover the scope of performance outlined for each relevant unit consistently over an appropriate </w:t>
      </w:r>
      <w:proofErr w:type="gramStart"/>
      <w:r w:rsidRPr="00AC2A36">
        <w:rPr>
          <w:rFonts w:asciiTheme="minorHAnsi" w:hAnsiTheme="minorHAnsi" w:cstheme="minorHAnsi"/>
          <w:sz w:val="22"/>
          <w:szCs w:val="24"/>
        </w:rPr>
        <w:t>period of time</w:t>
      </w:r>
      <w:proofErr w:type="gramEnd"/>
      <w:r w:rsidRPr="00AC2A36">
        <w:rPr>
          <w:rFonts w:asciiTheme="minorHAnsi" w:hAnsiTheme="minorHAnsi" w:cstheme="minorHAnsi"/>
          <w:sz w:val="22"/>
          <w:szCs w:val="24"/>
        </w:rPr>
        <w:t>.</w:t>
      </w:r>
    </w:p>
    <w:p w14:paraId="4482A2EB" w14:textId="77777777" w:rsidR="002F4F1C" w:rsidRPr="002F4F1C" w:rsidRDefault="002F4F1C" w:rsidP="002F4F1C"/>
    <w:sectPr w:rsidR="002F4F1C" w:rsidRPr="002F4F1C" w:rsidSect="00DF069A">
      <w:type w:val="continuous"/>
      <w:pgSz w:w="11906" w:h="16838"/>
      <w:pgMar w:top="1134" w:right="1134" w:bottom="1134" w:left="1134" w:header="505" w:footer="69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6EAE1" w14:textId="77777777" w:rsidR="00024FE7" w:rsidRDefault="00024FE7">
      <w:pPr>
        <w:spacing w:after="0" w:line="240" w:lineRule="auto"/>
      </w:pPr>
      <w:r>
        <w:separator/>
      </w:r>
    </w:p>
  </w:endnote>
  <w:endnote w:type="continuationSeparator" w:id="0">
    <w:p w14:paraId="04ACF469" w14:textId="77777777" w:rsidR="00024FE7" w:rsidRDefault="0002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07C0B" w14:textId="77777777" w:rsidR="00530347" w:rsidRDefault="00C438DF">
    <w:pPr>
      <w:spacing w:after="0"/>
      <w:ind w:left="0" w:firstLine="0"/>
      <w:jc w:val="left"/>
    </w:pPr>
    <w:r>
      <w:rPr>
        <w:sz w:val="16"/>
      </w:rPr>
      <w:t xml:space="preserve">© Occupational Awards Limited (OAL) 2017                                                                                            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sz w:val="16"/>
      </w:rPr>
      <w:t>6</w:t>
    </w:r>
    <w:r>
      <w:rPr>
        <w:sz w:val="1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4FBC2" w14:textId="77777777" w:rsidR="00530347" w:rsidRDefault="00C438DF" w:rsidP="00326F15">
    <w:pPr>
      <w:spacing w:after="0"/>
      <w:ind w:left="0" w:firstLine="0"/>
      <w:jc w:val="right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4</w:t>
    </w:r>
    <w:r>
      <w:rPr>
        <w:sz w:val="1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4C259" w14:textId="77777777" w:rsidR="00530347" w:rsidRDefault="00C438DF">
    <w:pPr>
      <w:spacing w:after="0"/>
      <w:ind w:left="0" w:firstLine="0"/>
      <w:jc w:val="left"/>
    </w:pPr>
    <w:r>
      <w:rPr>
        <w:sz w:val="16"/>
      </w:rPr>
      <w:t xml:space="preserve">Page </w:t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of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954E4F">
      <w:rPr>
        <w:noProof/>
        <w:sz w:val="16"/>
      </w:rPr>
      <w:t>4</w:t>
    </w:r>
    <w:r>
      <w:rPr>
        <w:sz w:val="16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B7284" w14:textId="77777777" w:rsidR="00024FE7" w:rsidRDefault="00024FE7">
      <w:pPr>
        <w:spacing w:after="0" w:line="240" w:lineRule="auto"/>
      </w:pPr>
      <w:r>
        <w:separator/>
      </w:r>
    </w:p>
  </w:footnote>
  <w:footnote w:type="continuationSeparator" w:id="0">
    <w:p w14:paraId="4EF8532E" w14:textId="77777777" w:rsidR="00024FE7" w:rsidRDefault="0002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FF39A" w14:textId="77777777" w:rsidR="00530347" w:rsidRDefault="00C438DF">
    <w:pPr>
      <w:spacing w:after="0"/>
      <w:ind w:left="-1133" w:right="10796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EE50270" wp14:editId="029B2F59">
          <wp:simplePos x="0" y="0"/>
          <wp:positionH relativeFrom="page">
            <wp:posOffset>6053455</wp:posOffset>
          </wp:positionH>
          <wp:positionV relativeFrom="page">
            <wp:posOffset>320675</wp:posOffset>
          </wp:positionV>
          <wp:extent cx="1076325" cy="748030"/>
          <wp:effectExtent l="0" t="0" r="0" b="0"/>
          <wp:wrapSquare wrapText="bothSides"/>
          <wp:docPr id="113" name="Picture 1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Picture 1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748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C0763" w14:textId="77777777" w:rsidR="00530347" w:rsidRDefault="00530347">
    <w:pPr>
      <w:spacing w:after="0"/>
      <w:ind w:left="-1133" w:right="1079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2BF1E" w14:textId="77777777" w:rsidR="00530347" w:rsidRDefault="00972840" w:rsidP="00972840">
    <w:pPr>
      <w:tabs>
        <w:tab w:val="left" w:pos="720"/>
        <w:tab w:val="left" w:pos="9035"/>
      </w:tabs>
      <w:spacing w:after="0"/>
      <w:ind w:left="0" w:right="-432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67426B3" wp14:editId="00FD71CE">
          <wp:simplePos x="0" y="0"/>
          <wp:positionH relativeFrom="column">
            <wp:posOffset>5736851</wp:posOffset>
          </wp:positionH>
          <wp:positionV relativeFrom="paragraph">
            <wp:posOffset>-175999</wp:posOffset>
          </wp:positionV>
          <wp:extent cx="932180" cy="670560"/>
          <wp:effectExtent l="0" t="0" r="1270" b="0"/>
          <wp:wrapNone/>
          <wp:docPr id="2" name="Picture 2" descr="gq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q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38DF">
      <w:rPr>
        <w:rFonts w:ascii="Calibri" w:eastAsia="Calibri" w:hAnsi="Calibri" w:cs="Calibri"/>
        <w:sz w:val="22"/>
      </w:rPr>
      <w:t xml:space="preserve"> </w:t>
    </w:r>
    <w:r w:rsidR="00C438DF"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2EFD"/>
    <w:multiLevelType w:val="hybridMultilevel"/>
    <w:tmpl w:val="BAFE4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0FF1"/>
    <w:multiLevelType w:val="hybridMultilevel"/>
    <w:tmpl w:val="A816CFAE"/>
    <w:lvl w:ilvl="0" w:tplc="EC341A72">
      <w:start w:val="1"/>
      <w:numFmt w:val="bullet"/>
      <w:lvlText w:val="•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5E7A24">
      <w:start w:val="1"/>
      <w:numFmt w:val="bullet"/>
      <w:lvlText w:val="o"/>
      <w:lvlJc w:val="left"/>
      <w:pPr>
        <w:ind w:left="15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6A3E6C">
      <w:start w:val="1"/>
      <w:numFmt w:val="bullet"/>
      <w:lvlText w:val="▪"/>
      <w:lvlJc w:val="left"/>
      <w:pPr>
        <w:ind w:left="22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0C2C78">
      <w:start w:val="1"/>
      <w:numFmt w:val="bullet"/>
      <w:lvlText w:val="•"/>
      <w:lvlJc w:val="left"/>
      <w:pPr>
        <w:ind w:left="29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94FA66">
      <w:start w:val="1"/>
      <w:numFmt w:val="bullet"/>
      <w:lvlText w:val="o"/>
      <w:lvlJc w:val="left"/>
      <w:pPr>
        <w:ind w:left="36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764786">
      <w:start w:val="1"/>
      <w:numFmt w:val="bullet"/>
      <w:lvlText w:val="▪"/>
      <w:lvlJc w:val="left"/>
      <w:pPr>
        <w:ind w:left="43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FCB5EA">
      <w:start w:val="1"/>
      <w:numFmt w:val="bullet"/>
      <w:lvlText w:val="•"/>
      <w:lvlJc w:val="left"/>
      <w:pPr>
        <w:ind w:left="51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E68558">
      <w:start w:val="1"/>
      <w:numFmt w:val="bullet"/>
      <w:lvlText w:val="o"/>
      <w:lvlJc w:val="left"/>
      <w:pPr>
        <w:ind w:left="58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18FFA8">
      <w:start w:val="1"/>
      <w:numFmt w:val="bullet"/>
      <w:lvlText w:val="▪"/>
      <w:lvlJc w:val="left"/>
      <w:pPr>
        <w:ind w:left="65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E70663"/>
    <w:multiLevelType w:val="hybridMultilevel"/>
    <w:tmpl w:val="4F2A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58FE"/>
    <w:multiLevelType w:val="hybridMultilevel"/>
    <w:tmpl w:val="7FD47548"/>
    <w:lvl w:ilvl="0" w:tplc="881E6C78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C0A6F"/>
    <w:multiLevelType w:val="hybridMultilevel"/>
    <w:tmpl w:val="6EA8B596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E9E45A8E">
      <w:numFmt w:val="bullet"/>
      <w:lvlText w:val="•"/>
      <w:lvlJc w:val="left"/>
      <w:pPr>
        <w:ind w:left="1447" w:hanging="360"/>
      </w:pPr>
      <w:rPr>
        <w:rFonts w:ascii="Calibri" w:eastAsia="Verdana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5" w15:restartNumberingAfterBreak="0">
    <w:nsid w:val="13892093"/>
    <w:multiLevelType w:val="hybridMultilevel"/>
    <w:tmpl w:val="3E44467E"/>
    <w:lvl w:ilvl="0" w:tplc="B5146460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82810"/>
    <w:multiLevelType w:val="hybridMultilevel"/>
    <w:tmpl w:val="2F5C63D2"/>
    <w:lvl w:ilvl="0" w:tplc="080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7" w15:restartNumberingAfterBreak="0">
    <w:nsid w:val="1DC13D2B"/>
    <w:multiLevelType w:val="hybridMultilevel"/>
    <w:tmpl w:val="D8CA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31DCF"/>
    <w:multiLevelType w:val="hybridMultilevel"/>
    <w:tmpl w:val="6EB21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F099B"/>
    <w:multiLevelType w:val="hybridMultilevel"/>
    <w:tmpl w:val="7EDE8DE6"/>
    <w:lvl w:ilvl="0" w:tplc="AEFED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7303A"/>
    <w:multiLevelType w:val="hybridMultilevel"/>
    <w:tmpl w:val="5B3A1B06"/>
    <w:lvl w:ilvl="0" w:tplc="ABAC8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71374F"/>
    <w:multiLevelType w:val="hybridMultilevel"/>
    <w:tmpl w:val="15A2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D5414"/>
    <w:multiLevelType w:val="hybridMultilevel"/>
    <w:tmpl w:val="AE12932C"/>
    <w:lvl w:ilvl="0" w:tplc="E18669AA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42C4A"/>
    <w:multiLevelType w:val="hybridMultilevel"/>
    <w:tmpl w:val="9CE2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1058D"/>
    <w:multiLevelType w:val="hybridMultilevel"/>
    <w:tmpl w:val="55A036E6"/>
    <w:lvl w:ilvl="0" w:tplc="91C01EBC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42FC4">
      <w:start w:val="1"/>
      <w:numFmt w:val="bullet"/>
      <w:lvlText w:val="o"/>
      <w:lvlJc w:val="left"/>
      <w:pPr>
        <w:ind w:left="1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A27F1C">
      <w:start w:val="1"/>
      <w:numFmt w:val="bullet"/>
      <w:lvlText w:val="▪"/>
      <w:lvlJc w:val="left"/>
      <w:pPr>
        <w:ind w:left="2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D23600">
      <w:start w:val="1"/>
      <w:numFmt w:val="bullet"/>
      <w:lvlText w:val="•"/>
      <w:lvlJc w:val="left"/>
      <w:pPr>
        <w:ind w:left="2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48C814">
      <w:start w:val="1"/>
      <w:numFmt w:val="bullet"/>
      <w:lvlText w:val="o"/>
      <w:lvlJc w:val="left"/>
      <w:pPr>
        <w:ind w:left="3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2C30B2">
      <w:start w:val="1"/>
      <w:numFmt w:val="bullet"/>
      <w:lvlText w:val="▪"/>
      <w:lvlJc w:val="left"/>
      <w:pPr>
        <w:ind w:left="4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2235F6">
      <w:start w:val="1"/>
      <w:numFmt w:val="bullet"/>
      <w:lvlText w:val="•"/>
      <w:lvlJc w:val="left"/>
      <w:pPr>
        <w:ind w:left="50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B27F52">
      <w:start w:val="1"/>
      <w:numFmt w:val="bullet"/>
      <w:lvlText w:val="o"/>
      <w:lvlJc w:val="left"/>
      <w:pPr>
        <w:ind w:left="57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1ED55C">
      <w:start w:val="1"/>
      <w:numFmt w:val="bullet"/>
      <w:lvlText w:val="▪"/>
      <w:lvlJc w:val="left"/>
      <w:pPr>
        <w:ind w:left="6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65315F"/>
    <w:multiLevelType w:val="hybridMultilevel"/>
    <w:tmpl w:val="D3F4D39C"/>
    <w:lvl w:ilvl="0" w:tplc="881E6C78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0F65ED"/>
    <w:multiLevelType w:val="hybridMultilevel"/>
    <w:tmpl w:val="A1D26816"/>
    <w:lvl w:ilvl="0" w:tplc="AEFED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84FFB"/>
    <w:multiLevelType w:val="hybridMultilevel"/>
    <w:tmpl w:val="1090B71E"/>
    <w:lvl w:ilvl="0" w:tplc="E18669AA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052001"/>
    <w:multiLevelType w:val="hybridMultilevel"/>
    <w:tmpl w:val="EEC0D8BA"/>
    <w:lvl w:ilvl="0" w:tplc="00F8859E">
      <w:start w:val="1"/>
      <w:numFmt w:val="decimal"/>
      <w:lvlText w:val="%1."/>
      <w:lvlJc w:val="left"/>
      <w:pPr>
        <w:ind w:left="7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B2DE8A">
      <w:start w:val="1"/>
      <w:numFmt w:val="lowerLetter"/>
      <w:lvlText w:val="%2"/>
      <w:lvlJc w:val="left"/>
      <w:pPr>
        <w:ind w:left="14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10AEFA">
      <w:start w:val="1"/>
      <w:numFmt w:val="lowerRoman"/>
      <w:lvlText w:val="%3"/>
      <w:lvlJc w:val="left"/>
      <w:pPr>
        <w:ind w:left="21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86FB2">
      <w:start w:val="1"/>
      <w:numFmt w:val="decimal"/>
      <w:lvlText w:val="%4"/>
      <w:lvlJc w:val="left"/>
      <w:pPr>
        <w:ind w:left="28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4C5A78">
      <w:start w:val="1"/>
      <w:numFmt w:val="lowerLetter"/>
      <w:lvlText w:val="%5"/>
      <w:lvlJc w:val="left"/>
      <w:pPr>
        <w:ind w:left="358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A87AB2">
      <w:start w:val="1"/>
      <w:numFmt w:val="lowerRoman"/>
      <w:lvlText w:val="%6"/>
      <w:lvlJc w:val="left"/>
      <w:pPr>
        <w:ind w:left="430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7880E4A">
      <w:start w:val="1"/>
      <w:numFmt w:val="decimal"/>
      <w:lvlText w:val="%7"/>
      <w:lvlJc w:val="left"/>
      <w:pPr>
        <w:ind w:left="502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6AB00A">
      <w:start w:val="1"/>
      <w:numFmt w:val="lowerLetter"/>
      <w:lvlText w:val="%8"/>
      <w:lvlJc w:val="left"/>
      <w:pPr>
        <w:ind w:left="574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966A2A">
      <w:start w:val="1"/>
      <w:numFmt w:val="lowerRoman"/>
      <w:lvlText w:val="%9"/>
      <w:lvlJc w:val="left"/>
      <w:pPr>
        <w:ind w:left="646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17F207B"/>
    <w:multiLevelType w:val="hybridMultilevel"/>
    <w:tmpl w:val="A0648A16"/>
    <w:lvl w:ilvl="0" w:tplc="ABAC838E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00F46"/>
    <w:multiLevelType w:val="hybridMultilevel"/>
    <w:tmpl w:val="529C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6007"/>
    <w:multiLevelType w:val="hybridMultilevel"/>
    <w:tmpl w:val="66ECC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17012"/>
    <w:multiLevelType w:val="hybridMultilevel"/>
    <w:tmpl w:val="55D66C36"/>
    <w:lvl w:ilvl="0" w:tplc="080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3" w15:restartNumberingAfterBreak="0">
    <w:nsid w:val="6C1778FD"/>
    <w:multiLevelType w:val="hybridMultilevel"/>
    <w:tmpl w:val="4EB27594"/>
    <w:lvl w:ilvl="0" w:tplc="E18669AA">
      <w:numFmt w:val="bullet"/>
      <w:lvlText w:val="•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22"/>
  </w:num>
  <w:num w:numId="5">
    <w:abstractNumId w:val="6"/>
  </w:num>
  <w:num w:numId="6">
    <w:abstractNumId w:val="2"/>
  </w:num>
  <w:num w:numId="7">
    <w:abstractNumId w:val="21"/>
  </w:num>
  <w:num w:numId="8">
    <w:abstractNumId w:val="7"/>
  </w:num>
  <w:num w:numId="9">
    <w:abstractNumId w:val="13"/>
  </w:num>
  <w:num w:numId="10">
    <w:abstractNumId w:val="16"/>
  </w:num>
  <w:num w:numId="11">
    <w:abstractNumId w:val="9"/>
  </w:num>
  <w:num w:numId="12">
    <w:abstractNumId w:val="20"/>
  </w:num>
  <w:num w:numId="13">
    <w:abstractNumId w:val="10"/>
  </w:num>
  <w:num w:numId="14">
    <w:abstractNumId w:val="19"/>
  </w:num>
  <w:num w:numId="15">
    <w:abstractNumId w:val="8"/>
  </w:num>
  <w:num w:numId="16">
    <w:abstractNumId w:val="5"/>
  </w:num>
  <w:num w:numId="17">
    <w:abstractNumId w:val="11"/>
  </w:num>
  <w:num w:numId="18">
    <w:abstractNumId w:val="23"/>
  </w:num>
  <w:num w:numId="19">
    <w:abstractNumId w:val="17"/>
  </w:num>
  <w:num w:numId="20">
    <w:abstractNumId w:val="12"/>
  </w:num>
  <w:num w:numId="21">
    <w:abstractNumId w:val="0"/>
  </w:num>
  <w:num w:numId="22">
    <w:abstractNumId w:val="15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47"/>
    <w:rsid w:val="000003CA"/>
    <w:rsid w:val="00014104"/>
    <w:rsid w:val="00024FE7"/>
    <w:rsid w:val="000332CC"/>
    <w:rsid w:val="000504A6"/>
    <w:rsid w:val="00057831"/>
    <w:rsid w:val="0006629C"/>
    <w:rsid w:val="00071109"/>
    <w:rsid w:val="00071457"/>
    <w:rsid w:val="00074CBB"/>
    <w:rsid w:val="00091A0E"/>
    <w:rsid w:val="000D0E1F"/>
    <w:rsid w:val="000D459B"/>
    <w:rsid w:val="000F2875"/>
    <w:rsid w:val="000F6B7E"/>
    <w:rsid w:val="00107C94"/>
    <w:rsid w:val="00143D98"/>
    <w:rsid w:val="00151DA3"/>
    <w:rsid w:val="00165968"/>
    <w:rsid w:val="001779F1"/>
    <w:rsid w:val="00190C2A"/>
    <w:rsid w:val="001923C1"/>
    <w:rsid w:val="001A0202"/>
    <w:rsid w:val="001C3C8C"/>
    <w:rsid w:val="001C5460"/>
    <w:rsid w:val="001D12BE"/>
    <w:rsid w:val="001E343D"/>
    <w:rsid w:val="001E7791"/>
    <w:rsid w:val="00204734"/>
    <w:rsid w:val="00205FBE"/>
    <w:rsid w:val="0021146C"/>
    <w:rsid w:val="00215488"/>
    <w:rsid w:val="00233209"/>
    <w:rsid w:val="0023354F"/>
    <w:rsid w:val="00240EB4"/>
    <w:rsid w:val="00245BE7"/>
    <w:rsid w:val="00246496"/>
    <w:rsid w:val="00251FE6"/>
    <w:rsid w:val="00264B4F"/>
    <w:rsid w:val="0027141B"/>
    <w:rsid w:val="00284C18"/>
    <w:rsid w:val="002923EA"/>
    <w:rsid w:val="002B587E"/>
    <w:rsid w:val="002E63BE"/>
    <w:rsid w:val="002F4F1C"/>
    <w:rsid w:val="00302D22"/>
    <w:rsid w:val="00307067"/>
    <w:rsid w:val="0032057C"/>
    <w:rsid w:val="0032162A"/>
    <w:rsid w:val="00321C83"/>
    <w:rsid w:val="00323326"/>
    <w:rsid w:val="0032681F"/>
    <w:rsid w:val="00326CD5"/>
    <w:rsid w:val="00326F15"/>
    <w:rsid w:val="00340825"/>
    <w:rsid w:val="003435B4"/>
    <w:rsid w:val="003513A2"/>
    <w:rsid w:val="0036023D"/>
    <w:rsid w:val="00383149"/>
    <w:rsid w:val="003A525B"/>
    <w:rsid w:val="003A69F1"/>
    <w:rsid w:val="003A7B7F"/>
    <w:rsid w:val="003B3D34"/>
    <w:rsid w:val="003B4C52"/>
    <w:rsid w:val="003B7A13"/>
    <w:rsid w:val="003D4837"/>
    <w:rsid w:val="003E0535"/>
    <w:rsid w:val="003E746B"/>
    <w:rsid w:val="003F1A03"/>
    <w:rsid w:val="004305A6"/>
    <w:rsid w:val="004609F4"/>
    <w:rsid w:val="00465282"/>
    <w:rsid w:val="00485007"/>
    <w:rsid w:val="004B0612"/>
    <w:rsid w:val="004F34A2"/>
    <w:rsid w:val="0052517F"/>
    <w:rsid w:val="00530347"/>
    <w:rsid w:val="005319F6"/>
    <w:rsid w:val="00536943"/>
    <w:rsid w:val="0055335D"/>
    <w:rsid w:val="0057401B"/>
    <w:rsid w:val="00574566"/>
    <w:rsid w:val="00583017"/>
    <w:rsid w:val="00594B7E"/>
    <w:rsid w:val="005A04AF"/>
    <w:rsid w:val="005B2174"/>
    <w:rsid w:val="005B4F12"/>
    <w:rsid w:val="005C098A"/>
    <w:rsid w:val="005E1BAB"/>
    <w:rsid w:val="005F6B87"/>
    <w:rsid w:val="005F7ABF"/>
    <w:rsid w:val="00607C22"/>
    <w:rsid w:val="006400F6"/>
    <w:rsid w:val="00646F10"/>
    <w:rsid w:val="00673AB8"/>
    <w:rsid w:val="00673E3E"/>
    <w:rsid w:val="00676CB7"/>
    <w:rsid w:val="0069383A"/>
    <w:rsid w:val="006946A8"/>
    <w:rsid w:val="006A6792"/>
    <w:rsid w:val="006B1EB7"/>
    <w:rsid w:val="006B481B"/>
    <w:rsid w:val="006D0971"/>
    <w:rsid w:val="006E0903"/>
    <w:rsid w:val="006F182B"/>
    <w:rsid w:val="006F4E39"/>
    <w:rsid w:val="006F59FB"/>
    <w:rsid w:val="00700390"/>
    <w:rsid w:val="007004AE"/>
    <w:rsid w:val="00715903"/>
    <w:rsid w:val="00756FC7"/>
    <w:rsid w:val="0076139A"/>
    <w:rsid w:val="00765D04"/>
    <w:rsid w:val="00766C39"/>
    <w:rsid w:val="00771A9D"/>
    <w:rsid w:val="0077481E"/>
    <w:rsid w:val="00785D73"/>
    <w:rsid w:val="00787339"/>
    <w:rsid w:val="00796AA7"/>
    <w:rsid w:val="007B2F5B"/>
    <w:rsid w:val="007C3EAA"/>
    <w:rsid w:val="007E0AED"/>
    <w:rsid w:val="00805171"/>
    <w:rsid w:val="00827E42"/>
    <w:rsid w:val="008457A8"/>
    <w:rsid w:val="0088470B"/>
    <w:rsid w:val="00884967"/>
    <w:rsid w:val="008B76AD"/>
    <w:rsid w:val="008D0A3F"/>
    <w:rsid w:val="008E7AAF"/>
    <w:rsid w:val="008E7E00"/>
    <w:rsid w:val="008F64AC"/>
    <w:rsid w:val="00911BF2"/>
    <w:rsid w:val="00914089"/>
    <w:rsid w:val="0091704C"/>
    <w:rsid w:val="00926224"/>
    <w:rsid w:val="009342AB"/>
    <w:rsid w:val="0094305C"/>
    <w:rsid w:val="00944A31"/>
    <w:rsid w:val="00945496"/>
    <w:rsid w:val="00954E4F"/>
    <w:rsid w:val="009635DE"/>
    <w:rsid w:val="00963D12"/>
    <w:rsid w:val="00966218"/>
    <w:rsid w:val="00971C39"/>
    <w:rsid w:val="00972840"/>
    <w:rsid w:val="00975FA7"/>
    <w:rsid w:val="00993392"/>
    <w:rsid w:val="009A3258"/>
    <w:rsid w:val="009C1B25"/>
    <w:rsid w:val="009C25C3"/>
    <w:rsid w:val="009C289C"/>
    <w:rsid w:val="009C46BB"/>
    <w:rsid w:val="009D2FCF"/>
    <w:rsid w:val="009D79C6"/>
    <w:rsid w:val="009E2FD5"/>
    <w:rsid w:val="009E4AFE"/>
    <w:rsid w:val="00A043E9"/>
    <w:rsid w:val="00A15B60"/>
    <w:rsid w:val="00A438E3"/>
    <w:rsid w:val="00A44D53"/>
    <w:rsid w:val="00A52A1D"/>
    <w:rsid w:val="00A720BE"/>
    <w:rsid w:val="00AA302E"/>
    <w:rsid w:val="00AB1807"/>
    <w:rsid w:val="00AD785C"/>
    <w:rsid w:val="00B02B33"/>
    <w:rsid w:val="00B2587A"/>
    <w:rsid w:val="00B408C2"/>
    <w:rsid w:val="00B502B5"/>
    <w:rsid w:val="00B50C6C"/>
    <w:rsid w:val="00B51435"/>
    <w:rsid w:val="00B63D2D"/>
    <w:rsid w:val="00B65477"/>
    <w:rsid w:val="00B8023C"/>
    <w:rsid w:val="00BA2B6A"/>
    <w:rsid w:val="00BB2B93"/>
    <w:rsid w:val="00BC1C78"/>
    <w:rsid w:val="00BD6F0E"/>
    <w:rsid w:val="00BE2993"/>
    <w:rsid w:val="00BE4B4D"/>
    <w:rsid w:val="00BE69ED"/>
    <w:rsid w:val="00C05171"/>
    <w:rsid w:val="00C37145"/>
    <w:rsid w:val="00C438DF"/>
    <w:rsid w:val="00C65B2E"/>
    <w:rsid w:val="00C75511"/>
    <w:rsid w:val="00C87A67"/>
    <w:rsid w:val="00C9769E"/>
    <w:rsid w:val="00CB3631"/>
    <w:rsid w:val="00CB4C19"/>
    <w:rsid w:val="00CD31A6"/>
    <w:rsid w:val="00D20DF4"/>
    <w:rsid w:val="00D21911"/>
    <w:rsid w:val="00D23F71"/>
    <w:rsid w:val="00D506FA"/>
    <w:rsid w:val="00D53A8E"/>
    <w:rsid w:val="00D6321E"/>
    <w:rsid w:val="00D64E46"/>
    <w:rsid w:val="00D725E9"/>
    <w:rsid w:val="00D80D05"/>
    <w:rsid w:val="00DC1F59"/>
    <w:rsid w:val="00DC5B6A"/>
    <w:rsid w:val="00DD6736"/>
    <w:rsid w:val="00DE05D5"/>
    <w:rsid w:val="00DE47A4"/>
    <w:rsid w:val="00DF069A"/>
    <w:rsid w:val="00DF4BF0"/>
    <w:rsid w:val="00E053E9"/>
    <w:rsid w:val="00E16CB3"/>
    <w:rsid w:val="00E55187"/>
    <w:rsid w:val="00E61B33"/>
    <w:rsid w:val="00E87A2E"/>
    <w:rsid w:val="00EC1C39"/>
    <w:rsid w:val="00EC62A5"/>
    <w:rsid w:val="00ED715C"/>
    <w:rsid w:val="00EE7374"/>
    <w:rsid w:val="00EF242E"/>
    <w:rsid w:val="00F10B1A"/>
    <w:rsid w:val="00F158DF"/>
    <w:rsid w:val="00F24CC7"/>
    <w:rsid w:val="00F30A63"/>
    <w:rsid w:val="00F373B2"/>
    <w:rsid w:val="00F45362"/>
    <w:rsid w:val="00F65258"/>
    <w:rsid w:val="00F7128D"/>
    <w:rsid w:val="00F72B60"/>
    <w:rsid w:val="00F74BD5"/>
    <w:rsid w:val="00F806E8"/>
    <w:rsid w:val="00F824BE"/>
    <w:rsid w:val="00FA1D8D"/>
    <w:rsid w:val="00FA2561"/>
    <w:rsid w:val="00FB2EA5"/>
    <w:rsid w:val="00FE4C44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C56B5"/>
  <w15:docId w15:val="{B20EAFCD-D9D4-4FEF-96EE-952102A8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08"/>
      <w:ind w:left="17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96AA7"/>
    <w:pPr>
      <w:spacing w:after="0" w:line="360" w:lineRule="auto"/>
      <w:ind w:left="0" w:firstLine="0"/>
      <w:jc w:val="left"/>
      <w:outlineLvl w:val="0"/>
    </w:pPr>
    <w:rPr>
      <w:rFonts w:asciiTheme="minorHAnsi" w:hAnsiTheme="minorHAnsi" w:cs="Calibri"/>
      <w:b/>
      <w:noProof/>
      <w:color w:val="00B050"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46BB"/>
    <w:pPr>
      <w:widowControl w:val="0"/>
      <w:tabs>
        <w:tab w:val="left" w:pos="682"/>
      </w:tabs>
      <w:autoSpaceDE w:val="0"/>
      <w:autoSpaceDN w:val="0"/>
      <w:spacing w:before="78" w:after="120" w:line="360" w:lineRule="auto"/>
      <w:ind w:left="-5" w:firstLine="0"/>
      <w:jc w:val="left"/>
      <w:outlineLvl w:val="1"/>
    </w:pPr>
    <w:rPr>
      <w:rFonts w:asciiTheme="minorHAnsi" w:eastAsiaTheme="majorEastAsia" w:hAnsiTheme="minorHAnsi" w:cs="Calibri"/>
      <w:b/>
      <w:color w:val="00B050"/>
      <w:sz w:val="24"/>
      <w:szCs w:val="20"/>
    </w:rPr>
  </w:style>
  <w:style w:type="paragraph" w:styleId="Heading3">
    <w:name w:val="heading 3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46BB"/>
    <w:rPr>
      <w:rFonts w:asciiTheme="minorHAnsi" w:eastAsiaTheme="majorEastAsia" w:hAnsiTheme="minorHAnsi" w:cs="Calibri"/>
      <w:b/>
      <w:color w:val="00B050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96AA7"/>
    <w:rPr>
      <w:rFonts w:asciiTheme="minorHAnsi" w:eastAsia="Verdana" w:hAnsiTheme="minorHAnsi" w:cs="Calibri"/>
      <w:b/>
      <w:noProof/>
      <w:color w:val="00B050"/>
      <w:sz w:val="24"/>
      <w:szCs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004AE"/>
    <w:pPr>
      <w:spacing w:after="0" w:line="240" w:lineRule="auto"/>
      <w:ind w:left="720" w:firstLine="0"/>
      <w:contextualSpacing/>
      <w:jc w:val="left"/>
    </w:pPr>
    <w:rPr>
      <w:rFonts w:ascii="Calibri" w:hAnsi="Calibri" w:cs="Calibri"/>
      <w:color w:val="auto"/>
      <w:szCs w:val="20"/>
    </w:rPr>
  </w:style>
  <w:style w:type="paragraph" w:customStyle="1" w:styleId="mainbody">
    <w:name w:val="main body"/>
    <w:basedOn w:val="Normal"/>
    <w:link w:val="mainbodyChar"/>
    <w:qFormat/>
    <w:rsid w:val="00326F15"/>
    <w:pPr>
      <w:spacing w:after="0" w:line="360" w:lineRule="auto"/>
      <w:ind w:left="0" w:firstLine="0"/>
    </w:pPr>
    <w:rPr>
      <w:rFonts w:asciiTheme="minorHAnsi" w:eastAsia="Times New Roman" w:hAnsiTheme="minorHAnsi" w:cs="Calibri"/>
      <w:color w:val="auto"/>
      <w:sz w:val="22"/>
      <w:szCs w:val="20"/>
    </w:rPr>
  </w:style>
  <w:style w:type="character" w:customStyle="1" w:styleId="mainbodyChar">
    <w:name w:val="main body Char"/>
    <w:link w:val="mainbody"/>
    <w:locked/>
    <w:rsid w:val="00326F15"/>
    <w:rPr>
      <w:rFonts w:asciiTheme="minorHAnsi" w:eastAsia="Times New Roman" w:hAnsiTheme="minorHAnsi" w:cs="Calibri"/>
      <w:szCs w:val="20"/>
    </w:rPr>
  </w:style>
  <w:style w:type="paragraph" w:customStyle="1" w:styleId="Heading">
    <w:name w:val="Heading"/>
    <w:basedOn w:val="Heading1"/>
    <w:link w:val="HeadingChar"/>
    <w:qFormat/>
    <w:rsid w:val="00326F15"/>
    <w:rPr>
      <w:rFonts w:eastAsia="Times New Roman"/>
      <w:sz w:val="32"/>
    </w:rPr>
  </w:style>
  <w:style w:type="character" w:customStyle="1" w:styleId="HeadingChar">
    <w:name w:val="Heading Char"/>
    <w:basedOn w:val="DefaultParagraphFont"/>
    <w:link w:val="Heading"/>
    <w:rsid w:val="00326F15"/>
    <w:rPr>
      <w:rFonts w:asciiTheme="minorHAnsi" w:eastAsia="Times New Roman" w:hAnsiTheme="minorHAnsi" w:cs="Calibri"/>
      <w:b/>
      <w:noProof/>
      <w:color w:val="00B050"/>
      <w:sz w:val="32"/>
      <w:szCs w:val="28"/>
    </w:rPr>
  </w:style>
  <w:style w:type="character" w:styleId="Hyperlink">
    <w:name w:val="Hyperlink"/>
    <w:basedOn w:val="DefaultParagraphFont"/>
    <w:uiPriority w:val="99"/>
    <w:unhideWhenUsed/>
    <w:rsid w:val="008E7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7AAF"/>
    <w:rPr>
      <w:color w:val="605E5C"/>
      <w:shd w:val="clear" w:color="auto" w:fill="E1DFDD"/>
    </w:rPr>
  </w:style>
  <w:style w:type="character" w:customStyle="1" w:styleId="A1">
    <w:name w:val="A1"/>
    <w:uiPriority w:val="99"/>
    <w:rsid w:val="00B502B5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gqaqualifications.com/qualifications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Hayes</dc:creator>
  <cp:keywords/>
  <cp:lastModifiedBy>Lisa Williamson</cp:lastModifiedBy>
  <cp:revision>13</cp:revision>
  <dcterms:created xsi:type="dcterms:W3CDTF">2019-07-11T08:25:00Z</dcterms:created>
  <dcterms:modified xsi:type="dcterms:W3CDTF">2019-07-11T08:35:00Z</dcterms:modified>
</cp:coreProperties>
</file>