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Default="00131996" w:rsidP="003B4E3E">
      <w:pPr>
        <w:pStyle w:val="Heading"/>
      </w:pPr>
      <w:r w:rsidRPr="00131996">
        <w:t>Qualification Specification</w:t>
      </w:r>
    </w:p>
    <w:p w14:paraId="355F7E3F" w14:textId="0607AC5A" w:rsidR="00A012E0" w:rsidRDefault="00A45502" w:rsidP="00A45502">
      <w:pPr>
        <w:spacing w:after="180" w:line="240" w:lineRule="auto"/>
        <w:ind w:left="300" w:right="300"/>
        <w:jc w:val="center"/>
        <w:outlineLvl w:val="3"/>
        <w:rPr>
          <w:rFonts w:asciiTheme="minorHAnsi" w:eastAsia="Times New Roman" w:hAnsiTheme="minorHAnsi" w:cstheme="minorHAnsi"/>
          <w:b/>
          <w:bCs/>
          <w:color w:val="00B050"/>
          <w:sz w:val="32"/>
          <w:szCs w:val="32"/>
        </w:rPr>
      </w:pPr>
      <w:r w:rsidRPr="00A45502">
        <w:rPr>
          <w:rFonts w:asciiTheme="minorHAnsi" w:eastAsia="Times New Roman" w:hAnsiTheme="minorHAnsi" w:cstheme="minorHAnsi"/>
          <w:b/>
          <w:bCs/>
          <w:color w:val="00B050"/>
          <w:sz w:val="32"/>
          <w:szCs w:val="32"/>
        </w:rPr>
        <w:t xml:space="preserve">GQA Level </w:t>
      </w:r>
      <w:r w:rsidR="005E21A0">
        <w:rPr>
          <w:rFonts w:asciiTheme="minorHAnsi" w:eastAsia="Times New Roman" w:hAnsiTheme="minorHAnsi" w:cstheme="minorHAnsi"/>
          <w:b/>
          <w:bCs/>
          <w:color w:val="00B050"/>
          <w:sz w:val="32"/>
          <w:szCs w:val="32"/>
        </w:rPr>
        <w:t xml:space="preserve">2 Fenestration Fabricator </w:t>
      </w:r>
      <w:r w:rsidR="00A012E0">
        <w:rPr>
          <w:rFonts w:asciiTheme="minorHAnsi" w:eastAsia="Times New Roman" w:hAnsiTheme="minorHAnsi" w:cstheme="minorHAnsi"/>
          <w:b/>
          <w:bCs/>
          <w:color w:val="00B050"/>
          <w:sz w:val="32"/>
          <w:szCs w:val="32"/>
        </w:rPr>
        <w:t>End Point assessment</w:t>
      </w:r>
      <w:r w:rsidR="00DD574A">
        <w:rPr>
          <w:rFonts w:asciiTheme="minorHAnsi" w:eastAsia="Times New Roman" w:hAnsiTheme="minorHAnsi" w:cstheme="minorHAnsi"/>
          <w:b/>
          <w:bCs/>
          <w:color w:val="00B050"/>
          <w:sz w:val="32"/>
          <w:szCs w:val="32"/>
        </w:rPr>
        <w:t xml:space="preserve"> (Apprenticeship Standard ST0</w:t>
      </w:r>
      <w:r w:rsidR="005E21A0">
        <w:rPr>
          <w:rFonts w:asciiTheme="minorHAnsi" w:eastAsia="Times New Roman" w:hAnsiTheme="minorHAnsi" w:cstheme="minorHAnsi"/>
          <w:b/>
          <w:bCs/>
          <w:color w:val="00B050"/>
          <w:sz w:val="32"/>
          <w:szCs w:val="32"/>
        </w:rPr>
        <w:t>744</w:t>
      </w:r>
      <w:r w:rsidR="00DD574A">
        <w:rPr>
          <w:rFonts w:asciiTheme="minorHAnsi" w:eastAsia="Times New Roman" w:hAnsiTheme="minorHAnsi" w:cstheme="minorHAnsi"/>
          <w:b/>
          <w:bCs/>
          <w:color w:val="00B050"/>
          <w:sz w:val="32"/>
          <w:szCs w:val="32"/>
        </w:rPr>
        <w:t>)</w:t>
      </w:r>
    </w:p>
    <w:p w14:paraId="1A03C1CA" w14:textId="77777777" w:rsidR="00A625E5" w:rsidRDefault="00A625E5" w:rsidP="003B4E3E">
      <w:pPr>
        <w:pStyle w:val="Heading"/>
      </w:pPr>
    </w:p>
    <w:p w14:paraId="4AE1BD92" w14:textId="6D2001C7" w:rsidR="00131996" w:rsidRPr="003B4E3E" w:rsidRDefault="0027141B" w:rsidP="003B4E3E">
      <w:pPr>
        <w:pStyle w:val="Heading"/>
        <w:jc w:val="left"/>
        <w:rPr>
          <w:b w:val="0"/>
          <w:bCs w:val="0"/>
        </w:rPr>
      </w:pPr>
      <w:r w:rsidRPr="003B4E3E">
        <w:rPr>
          <w:b w:val="0"/>
          <w:bCs w:val="0"/>
        </w:rPr>
        <w:t>Qualification Number</w:t>
      </w:r>
      <w:r w:rsidR="00C438DF" w:rsidRPr="003B4E3E">
        <w:rPr>
          <w:b w:val="0"/>
          <w:bCs w:val="0"/>
        </w:rPr>
        <w:t xml:space="preserve">: </w:t>
      </w:r>
      <w:r w:rsidR="005E21A0" w:rsidRPr="005E21A0">
        <w:rPr>
          <w:b w:val="0"/>
          <w:bCs w:val="0"/>
        </w:rPr>
        <w:t>610/3434/4</w:t>
      </w:r>
    </w:p>
    <w:p w14:paraId="4E865DF0" w14:textId="77777777" w:rsidR="00A625E5" w:rsidRPr="003B4E3E" w:rsidRDefault="00A625E5" w:rsidP="003B4E3E">
      <w:pPr>
        <w:spacing w:after="0"/>
        <w:jc w:val="left"/>
      </w:pPr>
    </w:p>
    <w:p w14:paraId="1BF10818" w14:textId="2DB0BA18" w:rsidR="009B6991" w:rsidRDefault="005E21A0" w:rsidP="003B4E3E">
      <w:pPr>
        <w:pStyle w:val="Heading1"/>
        <w:jc w:val="left"/>
        <w:rPr>
          <w:b w:val="0"/>
          <w:bCs w:val="0"/>
        </w:rPr>
      </w:pPr>
      <w:r w:rsidRPr="005E21A0">
        <w:rPr>
          <w:b w:val="0"/>
          <w:bCs w:val="0"/>
        </w:rPr>
        <w:t>The broad purpose of this occupation is to manufacture finished fenestration products such as conservatory roofing, curtain walls, glazed doors, glazed screening, roof lanterns, roof lights, patent/slope glazing, secondary glazing, shop fronts and windows.</w:t>
      </w:r>
    </w:p>
    <w:p w14:paraId="7C10EDAD" w14:textId="77777777" w:rsidR="005E21A0" w:rsidRPr="005E21A0" w:rsidRDefault="005E21A0" w:rsidP="005E21A0"/>
    <w:p w14:paraId="06DDD400" w14:textId="2B8EAF8A" w:rsidR="00A012E0" w:rsidRPr="003B4E3E" w:rsidRDefault="00A012E0" w:rsidP="003B4E3E">
      <w:pPr>
        <w:pStyle w:val="Heading1"/>
        <w:jc w:val="left"/>
        <w:rPr>
          <w:b w:val="0"/>
          <w:bCs w:val="0"/>
        </w:rPr>
      </w:pPr>
      <w:r w:rsidRPr="003B4E3E">
        <w:rPr>
          <w:b w:val="0"/>
          <w:bCs w:val="0"/>
        </w:rPr>
        <w:t>Under the Apprenticeship Standards, all apprentices have to complete an end-point assessment (EPA) to complete their qualification. The EPA is designed to test whether each apprentice has gained the skills, knowledge and behaviours outlined in the standard, and grade each learner according to their performance.</w:t>
      </w:r>
    </w:p>
    <w:p w14:paraId="31879800" w14:textId="77777777" w:rsidR="00A012E0" w:rsidRPr="003B4E3E" w:rsidRDefault="00A012E0" w:rsidP="003B4E3E">
      <w:pPr>
        <w:pStyle w:val="Heading1"/>
        <w:rPr>
          <w:u w:val="single"/>
        </w:rPr>
      </w:pPr>
      <w:r w:rsidRPr="003B4E3E">
        <w:rPr>
          <w:u w:val="single"/>
        </w:rPr>
        <w:t>How will the EPA work?</w:t>
      </w:r>
    </w:p>
    <w:p w14:paraId="39DF045A" w14:textId="095D001C" w:rsidR="00A012E0" w:rsidRPr="003B4E3E" w:rsidRDefault="00A012E0" w:rsidP="003B4E3E">
      <w:pPr>
        <w:pStyle w:val="Heading1"/>
        <w:jc w:val="left"/>
        <w:rPr>
          <w:b w:val="0"/>
          <w:bCs w:val="0"/>
        </w:rPr>
      </w:pPr>
      <w:r w:rsidRPr="003B4E3E">
        <w:rPr>
          <w:b w:val="0"/>
          <w:bCs w:val="0"/>
        </w:rPr>
        <w:t>When an apprentice is ready to take the EPA, their employer will put them forward for the assessment. The detailed requirements for each assessment</w:t>
      </w:r>
      <w:r w:rsidR="003B4E3E" w:rsidRPr="003B4E3E">
        <w:rPr>
          <w:b w:val="0"/>
          <w:bCs w:val="0"/>
        </w:rPr>
        <w:t xml:space="preserve">, and the available Grades, </w:t>
      </w:r>
      <w:r w:rsidRPr="003B4E3E">
        <w:rPr>
          <w:b w:val="0"/>
          <w:bCs w:val="0"/>
        </w:rPr>
        <w:t>are laid out in the apprenticeship standard and EPA Plan, both of which can be downloaded from the link below.</w:t>
      </w:r>
    </w:p>
    <w:p w14:paraId="23AA0F8F" w14:textId="7AAD97B2" w:rsidR="009B6991" w:rsidRDefault="00000000" w:rsidP="009B6991">
      <w:pPr>
        <w:rPr>
          <w:rFonts w:asciiTheme="minorHAnsi" w:eastAsia="Times New Roman" w:hAnsiTheme="minorHAnsi" w:cstheme="minorHAnsi"/>
          <w:color w:val="auto"/>
          <w:sz w:val="24"/>
          <w:szCs w:val="24"/>
        </w:rPr>
      </w:pPr>
      <w:hyperlink r:id="rId7" w:history="1">
        <w:r w:rsidR="005E21A0" w:rsidRPr="007B6D5E">
          <w:rPr>
            <w:rStyle w:val="Hyperlink"/>
            <w:rFonts w:asciiTheme="minorHAnsi" w:eastAsia="Times New Roman" w:hAnsiTheme="minorHAnsi" w:cstheme="minorHAnsi"/>
            <w:sz w:val="24"/>
            <w:szCs w:val="24"/>
          </w:rPr>
          <w:t>https://www.instituteforapprenticeships.org/apprenticeship-standards/fenestration-fabricator-v1-0</w:t>
        </w:r>
      </w:hyperlink>
    </w:p>
    <w:p w14:paraId="0771919F" w14:textId="77777777" w:rsidR="005E21A0" w:rsidRPr="009B6991" w:rsidRDefault="005E21A0" w:rsidP="009B6991"/>
    <w:p w14:paraId="15EA2434" w14:textId="77777777" w:rsidR="00A012E0" w:rsidRPr="003B4E3E" w:rsidRDefault="00A012E0" w:rsidP="00A012E0">
      <w:pPr>
        <w:jc w:val="left"/>
        <w:rPr>
          <w:rFonts w:asciiTheme="minorHAnsi" w:hAnsiTheme="minorHAnsi" w:cstheme="minorHAnsi"/>
          <w:sz w:val="24"/>
          <w:szCs w:val="24"/>
        </w:rPr>
      </w:pPr>
    </w:p>
    <w:p w14:paraId="6F0BD55C" w14:textId="77777777" w:rsidR="00A012E0" w:rsidRPr="003B4E3E" w:rsidRDefault="00A012E0" w:rsidP="003B4E3E">
      <w:pPr>
        <w:pStyle w:val="Heading1"/>
        <w:rPr>
          <w:u w:val="single"/>
        </w:rPr>
      </w:pPr>
      <w:r w:rsidRPr="003B4E3E">
        <w:rPr>
          <w:u w:val="single"/>
        </w:rPr>
        <w:t>EPAs must follow these rules:</w:t>
      </w:r>
    </w:p>
    <w:p w14:paraId="44E7F1CE" w14:textId="77777777" w:rsidR="00A012E0" w:rsidRPr="003B4E3E" w:rsidRDefault="00A012E0" w:rsidP="003B4E3E">
      <w:pPr>
        <w:pStyle w:val="Heading1"/>
        <w:numPr>
          <w:ilvl w:val="0"/>
          <w:numId w:val="23"/>
        </w:numPr>
        <w:jc w:val="left"/>
        <w:rPr>
          <w:b w:val="0"/>
          <w:bCs w:val="0"/>
        </w:rPr>
      </w:pPr>
      <w:r w:rsidRPr="003B4E3E">
        <w:rPr>
          <w:b w:val="0"/>
          <w:bCs w:val="0"/>
        </w:rPr>
        <w:t>They must be delivered by an independent end-point assessment organisation with no affiliation to the employer or training provider involved in the apprenticeship.</w:t>
      </w:r>
    </w:p>
    <w:p w14:paraId="113451E4" w14:textId="79B36B10" w:rsidR="00A012E0" w:rsidRPr="003B4E3E" w:rsidRDefault="00A012E0" w:rsidP="003B4E3E">
      <w:pPr>
        <w:pStyle w:val="Heading1"/>
        <w:numPr>
          <w:ilvl w:val="0"/>
          <w:numId w:val="23"/>
        </w:numPr>
        <w:jc w:val="left"/>
        <w:rPr>
          <w:b w:val="0"/>
          <w:bCs w:val="0"/>
        </w:rPr>
      </w:pPr>
      <w:r w:rsidRPr="003B4E3E">
        <w:rPr>
          <w:b w:val="0"/>
          <w:bCs w:val="0"/>
        </w:rPr>
        <w:t xml:space="preserve">All end-point assessment providers must be approved by Ofqual  </w:t>
      </w:r>
    </w:p>
    <w:p w14:paraId="1F365A71" w14:textId="77777777" w:rsidR="00A012E0" w:rsidRPr="003B4E3E" w:rsidRDefault="00A012E0" w:rsidP="003B4E3E">
      <w:pPr>
        <w:pStyle w:val="Heading1"/>
        <w:numPr>
          <w:ilvl w:val="0"/>
          <w:numId w:val="23"/>
        </w:numPr>
        <w:jc w:val="left"/>
        <w:rPr>
          <w:b w:val="0"/>
          <w:bCs w:val="0"/>
        </w:rPr>
      </w:pPr>
      <w:r w:rsidRPr="003B4E3E">
        <w:rPr>
          <w:b w:val="0"/>
          <w:bCs w:val="0"/>
        </w:rPr>
        <w:t>EPAs should be graded.</w:t>
      </w:r>
    </w:p>
    <w:p w14:paraId="520EFE7F" w14:textId="77777777" w:rsidR="003B4E3E" w:rsidRPr="003B4E3E" w:rsidRDefault="003B4E3E" w:rsidP="003B4E3E">
      <w:pPr>
        <w:rPr>
          <w:rFonts w:asciiTheme="minorHAnsi" w:hAnsiTheme="minorHAnsi" w:cstheme="minorHAnsi"/>
          <w:sz w:val="24"/>
          <w:szCs w:val="24"/>
        </w:rPr>
      </w:pPr>
    </w:p>
    <w:p w14:paraId="30C66706" w14:textId="39CF289B" w:rsidR="003B4E3E" w:rsidRPr="003B4E3E" w:rsidRDefault="003B4E3E" w:rsidP="003B4E3E">
      <w:pPr>
        <w:jc w:val="center"/>
        <w:rPr>
          <w:rFonts w:asciiTheme="minorHAnsi" w:hAnsiTheme="minorHAnsi" w:cstheme="minorHAnsi"/>
          <w:b/>
          <w:bCs/>
          <w:sz w:val="24"/>
          <w:szCs w:val="24"/>
          <w:u w:val="single"/>
        </w:rPr>
      </w:pPr>
      <w:r w:rsidRPr="003B4E3E">
        <w:rPr>
          <w:rFonts w:asciiTheme="minorHAnsi" w:hAnsiTheme="minorHAnsi" w:cstheme="minorHAnsi"/>
          <w:b/>
          <w:bCs/>
          <w:sz w:val="24"/>
          <w:szCs w:val="24"/>
          <w:u w:val="single"/>
        </w:rPr>
        <w:t>Assessment methods</w:t>
      </w:r>
    </w:p>
    <w:p w14:paraId="7AF2F666" w14:textId="77777777" w:rsidR="003B4E3E" w:rsidRPr="003B4E3E" w:rsidRDefault="003B4E3E" w:rsidP="003B4E3E">
      <w:pPr>
        <w:jc w:val="center"/>
        <w:rPr>
          <w:rFonts w:asciiTheme="minorHAnsi" w:hAnsiTheme="minorHAnsi" w:cstheme="minorHAnsi"/>
          <w:sz w:val="24"/>
          <w:szCs w:val="24"/>
          <w:u w:val="single"/>
        </w:rPr>
      </w:pPr>
    </w:p>
    <w:p w14:paraId="1B6EAB50" w14:textId="368352EE" w:rsidR="003B4E3E" w:rsidRPr="003B4E3E" w:rsidRDefault="003B4E3E" w:rsidP="003B4E3E">
      <w:pPr>
        <w:jc w:val="left"/>
        <w:rPr>
          <w:rFonts w:asciiTheme="minorHAnsi" w:hAnsiTheme="minorHAnsi" w:cstheme="minorHAnsi"/>
          <w:sz w:val="24"/>
          <w:szCs w:val="24"/>
        </w:rPr>
      </w:pPr>
      <w:r w:rsidRPr="003B4E3E">
        <w:rPr>
          <w:rFonts w:asciiTheme="minorHAnsi" w:hAnsiTheme="minorHAnsi" w:cstheme="minorHAnsi"/>
          <w:sz w:val="24"/>
          <w:szCs w:val="24"/>
        </w:rPr>
        <w:t xml:space="preserve">There are </w:t>
      </w:r>
      <w:r w:rsidR="009B6991">
        <w:rPr>
          <w:rFonts w:asciiTheme="minorHAnsi" w:hAnsiTheme="minorHAnsi" w:cstheme="minorHAnsi"/>
          <w:sz w:val="24"/>
          <w:szCs w:val="24"/>
        </w:rPr>
        <w:t>3</w:t>
      </w:r>
      <w:r w:rsidRPr="003B4E3E">
        <w:rPr>
          <w:rFonts w:asciiTheme="minorHAnsi" w:hAnsiTheme="minorHAnsi" w:cstheme="minorHAnsi"/>
          <w:sz w:val="24"/>
          <w:szCs w:val="24"/>
        </w:rPr>
        <w:t xml:space="preserve"> assessment methods for this Apprenticeship:</w:t>
      </w:r>
    </w:p>
    <w:p w14:paraId="1A07E93C" w14:textId="13282866" w:rsidR="003B4E3E" w:rsidRDefault="003B4E3E" w:rsidP="003B4E3E">
      <w:pPr>
        <w:pStyle w:val="ListParagraph"/>
        <w:numPr>
          <w:ilvl w:val="0"/>
          <w:numId w:val="24"/>
        </w:numPr>
        <w:rPr>
          <w:rFonts w:asciiTheme="minorHAnsi" w:hAnsiTheme="minorHAnsi" w:cstheme="minorHAnsi"/>
          <w:sz w:val="24"/>
          <w:szCs w:val="24"/>
        </w:rPr>
      </w:pPr>
      <w:r w:rsidRPr="003B4E3E">
        <w:rPr>
          <w:rFonts w:asciiTheme="minorHAnsi" w:hAnsiTheme="minorHAnsi" w:cstheme="minorHAnsi"/>
          <w:sz w:val="24"/>
          <w:szCs w:val="24"/>
        </w:rPr>
        <w:t>Observation with questions</w:t>
      </w:r>
    </w:p>
    <w:p w14:paraId="1F518200" w14:textId="5E9C618D" w:rsidR="009B6991" w:rsidRPr="003B4E3E" w:rsidRDefault="009B6991" w:rsidP="003B4E3E">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lastRenderedPageBreak/>
        <w:t>Interview underpinned by portfolio</w:t>
      </w:r>
    </w:p>
    <w:p w14:paraId="26F94218" w14:textId="3F02B744" w:rsidR="003B4E3E" w:rsidRDefault="003B4E3E" w:rsidP="003B4E3E">
      <w:pPr>
        <w:pStyle w:val="ListParagraph"/>
        <w:numPr>
          <w:ilvl w:val="0"/>
          <w:numId w:val="24"/>
        </w:numPr>
        <w:rPr>
          <w:rFonts w:asciiTheme="minorHAnsi" w:hAnsiTheme="minorHAnsi" w:cstheme="minorHAnsi"/>
          <w:sz w:val="24"/>
          <w:szCs w:val="24"/>
        </w:rPr>
      </w:pPr>
      <w:r w:rsidRPr="003B4E3E">
        <w:rPr>
          <w:rFonts w:asciiTheme="minorHAnsi" w:hAnsiTheme="minorHAnsi" w:cstheme="minorHAnsi"/>
          <w:sz w:val="24"/>
          <w:szCs w:val="24"/>
        </w:rPr>
        <w:t xml:space="preserve"> Multiple choice test </w:t>
      </w:r>
    </w:p>
    <w:p w14:paraId="507744FD" w14:textId="77777777" w:rsidR="00D17591" w:rsidRPr="003B4E3E" w:rsidRDefault="00D17591" w:rsidP="00D17591">
      <w:pPr>
        <w:pStyle w:val="ListParagraph"/>
        <w:ind w:left="367"/>
        <w:rPr>
          <w:rFonts w:asciiTheme="minorHAnsi" w:hAnsiTheme="minorHAnsi" w:cstheme="minorHAnsi"/>
          <w:sz w:val="24"/>
          <w:szCs w:val="24"/>
        </w:rPr>
      </w:pPr>
    </w:p>
    <w:p w14:paraId="5E283A79" w14:textId="430DBA87" w:rsidR="003B4E3E" w:rsidRDefault="003B4E3E" w:rsidP="003B4E3E">
      <w:pPr>
        <w:rPr>
          <w:rFonts w:asciiTheme="minorHAnsi" w:hAnsiTheme="minorHAnsi" w:cstheme="minorHAnsi"/>
          <w:sz w:val="24"/>
          <w:szCs w:val="24"/>
        </w:rPr>
      </w:pPr>
      <w:r w:rsidRPr="003B4E3E">
        <w:rPr>
          <w:rFonts w:asciiTheme="minorHAnsi" w:hAnsiTheme="minorHAnsi" w:cstheme="minorHAnsi"/>
          <w:sz w:val="24"/>
          <w:szCs w:val="24"/>
        </w:rPr>
        <w:t>The specific tasks, duration and format of the assessment methods are shown in the EPA Standard and EPA Plan in the link above</w:t>
      </w:r>
    </w:p>
    <w:p w14:paraId="4323A8F3" w14:textId="23B3B211" w:rsidR="003B4E3E" w:rsidRPr="003B4E3E" w:rsidRDefault="009B6991" w:rsidP="003B4E3E">
      <w:pPr>
        <w:rPr>
          <w:rFonts w:asciiTheme="minorHAnsi" w:hAnsiTheme="minorHAnsi" w:cstheme="minorHAnsi"/>
          <w:sz w:val="24"/>
          <w:szCs w:val="24"/>
        </w:rPr>
      </w:pPr>
      <w:r>
        <w:rPr>
          <w:rFonts w:asciiTheme="minorHAnsi" w:hAnsiTheme="minorHAnsi" w:cstheme="minorHAnsi"/>
          <w:sz w:val="24"/>
          <w:szCs w:val="24"/>
        </w:rPr>
        <w:t>All 3</w:t>
      </w:r>
      <w:r w:rsidR="003B4E3E">
        <w:rPr>
          <w:rFonts w:asciiTheme="minorHAnsi" w:hAnsiTheme="minorHAnsi" w:cstheme="minorHAnsi"/>
          <w:sz w:val="24"/>
          <w:szCs w:val="24"/>
        </w:rPr>
        <w:t xml:space="preserve"> assessment methods must be completed successfully to achieve the Apprenticeship Standard. </w:t>
      </w:r>
    </w:p>
    <w:p w14:paraId="2CC288D4" w14:textId="178888C3" w:rsidR="00530347" w:rsidRPr="003B4E3E" w:rsidRDefault="00C438DF" w:rsidP="003B4E3E">
      <w:pPr>
        <w:pStyle w:val="Heading1"/>
        <w:rPr>
          <w:u w:val="single"/>
        </w:rPr>
      </w:pPr>
      <w:r w:rsidRPr="003B4E3E">
        <w:rPr>
          <w:u w:val="single"/>
        </w:rPr>
        <w:t xml:space="preserve">Entry requirements </w:t>
      </w:r>
    </w:p>
    <w:p w14:paraId="410E159A" w14:textId="77777777" w:rsidR="00D17591" w:rsidRDefault="00D17591" w:rsidP="00D17591">
      <w:pPr>
        <w:pStyle w:val="mainbody"/>
        <w:spacing w:line="240" w:lineRule="auto"/>
        <w:rPr>
          <w:rFonts w:cstheme="minorHAnsi"/>
          <w:sz w:val="24"/>
          <w:szCs w:val="24"/>
        </w:rPr>
      </w:pPr>
      <w:r>
        <w:rPr>
          <w:rFonts w:cstheme="minorHAnsi"/>
          <w:sz w:val="24"/>
          <w:szCs w:val="24"/>
        </w:rPr>
        <w:t xml:space="preserve">Apprentices must have evidence of achieving the relevant level of Maths and English qualifications as indicated in the Apprenticeship Standard and EPA Plan before the EPA activity can commence. </w:t>
      </w:r>
    </w:p>
    <w:p w14:paraId="545F8904" w14:textId="77777777" w:rsidR="00D17591" w:rsidRDefault="00D17591" w:rsidP="00D17591">
      <w:pPr>
        <w:pStyle w:val="mainbody"/>
        <w:spacing w:line="240" w:lineRule="auto"/>
        <w:rPr>
          <w:rFonts w:cstheme="minorHAnsi"/>
          <w:sz w:val="24"/>
          <w:szCs w:val="24"/>
        </w:rPr>
      </w:pPr>
      <w:r>
        <w:rPr>
          <w:rFonts w:cstheme="minorHAnsi"/>
          <w:sz w:val="24"/>
          <w:szCs w:val="24"/>
        </w:rPr>
        <w:t xml:space="preserve">The individuals must be employed in a role that will enable them to show they have the required competence and knowledge to meet the qualification aims </w:t>
      </w:r>
    </w:p>
    <w:p w14:paraId="7762BEAA" w14:textId="77777777" w:rsidR="00FD0384" w:rsidRPr="003B4E3E" w:rsidRDefault="00FD0384" w:rsidP="00326F15">
      <w:pPr>
        <w:pStyle w:val="mainbody"/>
        <w:rPr>
          <w:rFonts w:cstheme="minorHAnsi"/>
          <w:sz w:val="24"/>
          <w:szCs w:val="24"/>
        </w:rPr>
      </w:pPr>
    </w:p>
    <w:p w14:paraId="6506B292" w14:textId="77777777" w:rsidR="00072006" w:rsidRPr="003B4E3E" w:rsidRDefault="00072006" w:rsidP="003B4E3E">
      <w:pPr>
        <w:pStyle w:val="Heading1"/>
      </w:pPr>
    </w:p>
    <w:p w14:paraId="0CE6C0A4" w14:textId="77777777" w:rsidR="00A625E5" w:rsidRPr="003B4E3E" w:rsidRDefault="00A625E5" w:rsidP="00A625E5">
      <w:pPr>
        <w:rPr>
          <w:rFonts w:asciiTheme="minorHAnsi" w:hAnsiTheme="minorHAnsi" w:cstheme="minorHAnsi"/>
          <w:sz w:val="24"/>
          <w:szCs w:val="24"/>
        </w:rPr>
      </w:pPr>
    </w:p>
    <w:p w14:paraId="2DFE9B1A" w14:textId="02DFF6AB" w:rsidR="00530347" w:rsidRPr="003B4E3E" w:rsidRDefault="00C438DF" w:rsidP="003B4E3E">
      <w:pPr>
        <w:pStyle w:val="Heading1"/>
        <w:rPr>
          <w:u w:val="single"/>
        </w:rPr>
      </w:pPr>
      <w:r w:rsidRPr="003B4E3E">
        <w:rPr>
          <w:u w:val="single"/>
        </w:rPr>
        <w:t xml:space="preserve">Further information </w:t>
      </w:r>
    </w:p>
    <w:p w14:paraId="2390C9B7" w14:textId="681BCF27" w:rsidR="00530347" w:rsidRPr="003B4E3E" w:rsidRDefault="00C438DF" w:rsidP="00AD5D32">
      <w:pPr>
        <w:pStyle w:val="mainbody"/>
        <w:spacing w:line="240" w:lineRule="auto"/>
        <w:rPr>
          <w:rFonts w:cstheme="minorHAnsi"/>
          <w:sz w:val="24"/>
          <w:szCs w:val="24"/>
        </w:rPr>
      </w:pPr>
      <w:r w:rsidRPr="003B4E3E">
        <w:rPr>
          <w:rFonts w:cstheme="minorHAnsi"/>
          <w:sz w:val="24"/>
          <w:szCs w:val="24"/>
        </w:rPr>
        <w:t xml:space="preserve">Further information about this qualification can be obtained from: </w:t>
      </w:r>
      <w:hyperlink r:id="rId8" w:history="1">
        <w:r w:rsidR="008E7AAF" w:rsidRPr="003B4E3E">
          <w:rPr>
            <w:rStyle w:val="Hyperlink"/>
            <w:rFonts w:cstheme="minorHAnsi"/>
            <w:sz w:val="24"/>
            <w:szCs w:val="24"/>
          </w:rPr>
          <w:t>www.gqaqualifications.com/qualifications</w:t>
        </w:r>
      </w:hyperlink>
      <w:r w:rsidR="009E2FD5" w:rsidRPr="003B4E3E">
        <w:rPr>
          <w:rFonts w:cstheme="minorHAnsi"/>
          <w:sz w:val="24"/>
          <w:szCs w:val="24"/>
        </w:rPr>
        <w:t xml:space="preserve"> </w:t>
      </w:r>
    </w:p>
    <w:p w14:paraId="61AB17EF" w14:textId="7983896C" w:rsidR="00530347" w:rsidRPr="003B4E3E" w:rsidRDefault="00C438DF" w:rsidP="00AD5D32">
      <w:pPr>
        <w:pStyle w:val="mainbody"/>
        <w:spacing w:line="240" w:lineRule="auto"/>
        <w:rPr>
          <w:rFonts w:cstheme="minorHAnsi"/>
          <w:sz w:val="24"/>
          <w:szCs w:val="24"/>
        </w:rPr>
      </w:pPr>
      <w:r w:rsidRPr="003B4E3E">
        <w:rPr>
          <w:rFonts w:cstheme="minorHAnsi"/>
          <w:sz w:val="24"/>
          <w:szCs w:val="24"/>
        </w:rPr>
        <w:t xml:space="preserve">You can also contact </w:t>
      </w:r>
      <w:r w:rsidR="009E2FD5" w:rsidRPr="003B4E3E">
        <w:rPr>
          <w:rFonts w:cstheme="minorHAnsi"/>
          <w:sz w:val="24"/>
          <w:szCs w:val="24"/>
        </w:rPr>
        <w:t>GQA Qualifications di</w:t>
      </w:r>
      <w:r w:rsidRPr="003B4E3E">
        <w:rPr>
          <w:rFonts w:cstheme="minorHAnsi"/>
          <w:sz w:val="24"/>
          <w:szCs w:val="24"/>
        </w:rPr>
        <w:t xml:space="preserve">rectly at: </w:t>
      </w:r>
      <w:r w:rsidR="009E2FD5" w:rsidRPr="003B4E3E">
        <w:rPr>
          <w:rFonts w:eastAsia="Calibri" w:cstheme="minorHAnsi"/>
          <w:sz w:val="24"/>
          <w:szCs w:val="24"/>
        </w:rPr>
        <w:t>GQA Qualifications Ltd</w:t>
      </w:r>
      <w:r w:rsidR="008E7AAF" w:rsidRPr="003B4E3E">
        <w:rPr>
          <w:rFonts w:eastAsia="Calibri" w:cstheme="minorHAnsi"/>
          <w:sz w:val="24"/>
          <w:szCs w:val="24"/>
        </w:rPr>
        <w:t xml:space="preserve">, </w:t>
      </w:r>
      <w:r w:rsidR="009E2FD5" w:rsidRPr="003B4E3E">
        <w:rPr>
          <w:rFonts w:eastAsia="Calibri" w:cstheme="minorHAnsi"/>
          <w:sz w:val="24"/>
          <w:szCs w:val="24"/>
        </w:rPr>
        <w:t xml:space="preserve">Unit 1, </w:t>
      </w:r>
      <w:r w:rsidR="00270383" w:rsidRPr="003B4E3E">
        <w:rPr>
          <w:rFonts w:eastAsia="Calibri" w:cstheme="minorHAnsi"/>
          <w:sz w:val="24"/>
          <w:szCs w:val="24"/>
        </w:rPr>
        <w:t>12 O’clock Court</w:t>
      </w:r>
      <w:r w:rsidR="009E2FD5" w:rsidRPr="003B4E3E">
        <w:rPr>
          <w:rFonts w:eastAsia="Calibri" w:cstheme="minorHAnsi"/>
          <w:sz w:val="24"/>
          <w:szCs w:val="24"/>
        </w:rPr>
        <w:t>, Sheffield S4 7WW. Tel</w:t>
      </w:r>
      <w:r w:rsidR="00AD5D32" w:rsidRPr="003B4E3E">
        <w:rPr>
          <w:rFonts w:eastAsia="Calibri" w:cstheme="minorHAnsi"/>
          <w:sz w:val="24"/>
          <w:szCs w:val="24"/>
        </w:rPr>
        <w:t>ephone us on</w:t>
      </w:r>
      <w:r w:rsidR="009E2FD5" w:rsidRPr="003B4E3E">
        <w:rPr>
          <w:rFonts w:eastAsia="Calibri" w:cstheme="minorHAnsi"/>
          <w:sz w:val="24"/>
          <w:szCs w:val="24"/>
        </w:rPr>
        <w:t xml:space="preserve"> 01142 720033</w:t>
      </w:r>
      <w:r w:rsidR="00AD5D32" w:rsidRPr="003B4E3E">
        <w:rPr>
          <w:rFonts w:eastAsia="Calibri" w:cstheme="minorHAnsi"/>
          <w:sz w:val="24"/>
          <w:szCs w:val="24"/>
        </w:rPr>
        <w:t xml:space="preserve"> or </w:t>
      </w:r>
      <w:r w:rsidR="009E2FD5" w:rsidRPr="003B4E3E">
        <w:rPr>
          <w:rFonts w:eastAsia="Calibri" w:cstheme="minorHAnsi"/>
          <w:sz w:val="24"/>
          <w:szCs w:val="24"/>
        </w:rPr>
        <w:t>email to info@gqaqualifications.com</w:t>
      </w:r>
    </w:p>
    <w:p w14:paraId="2F038606" w14:textId="77777777" w:rsidR="009C46BB" w:rsidRPr="008D7312" w:rsidRDefault="009C46BB" w:rsidP="00326F15">
      <w:pPr>
        <w:pStyle w:val="mainbody"/>
        <w:rPr>
          <w:sz w:val="20"/>
        </w:rPr>
      </w:pPr>
    </w:p>
    <w:sectPr w:rsidR="009C46BB" w:rsidRPr="008D7312"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2924" w14:textId="77777777" w:rsidR="002D4963" w:rsidRDefault="002D4963">
      <w:pPr>
        <w:spacing w:after="0" w:line="240" w:lineRule="auto"/>
      </w:pPr>
      <w:r>
        <w:separator/>
      </w:r>
    </w:p>
  </w:endnote>
  <w:endnote w:type="continuationSeparator" w:id="0">
    <w:p w14:paraId="2A37CB50" w14:textId="77777777" w:rsidR="002D4963" w:rsidRDefault="002D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646CDDB2" w:rsidR="00530347" w:rsidRDefault="00A625E5" w:rsidP="00A625E5">
    <w:pPr>
      <w:spacing w:after="0"/>
      <w:ind w:left="0" w:firstLine="0"/>
      <w:jc w:val="left"/>
    </w:pPr>
    <w:r>
      <w:rPr>
        <w:sz w:val="16"/>
      </w:rPr>
      <w:tab/>
    </w:r>
    <w:r>
      <w:rPr>
        <w:sz w:val="16"/>
      </w:rPr>
      <w:tab/>
    </w:r>
    <w:r w:rsidR="00C438DF">
      <w:rPr>
        <w:sz w:val="16"/>
      </w:rPr>
      <w:t xml:space="preserve">Page </w:t>
    </w:r>
    <w:r w:rsidR="00C438DF">
      <w:rPr>
        <w:sz w:val="16"/>
      </w:rPr>
      <w:fldChar w:fldCharType="begin"/>
    </w:r>
    <w:r w:rsidR="00C438DF">
      <w:rPr>
        <w:sz w:val="16"/>
      </w:rPr>
      <w:instrText xml:space="preserve"> PAGE   \* MERGEFORMAT </w:instrText>
    </w:r>
    <w:r w:rsidR="00C438DF">
      <w:rPr>
        <w:sz w:val="16"/>
      </w:rPr>
      <w:fldChar w:fldCharType="separate"/>
    </w:r>
    <w:r w:rsidR="00954E4F">
      <w:rPr>
        <w:noProof/>
        <w:sz w:val="16"/>
      </w:rPr>
      <w:t>2</w:t>
    </w:r>
    <w:r w:rsidR="00C438DF">
      <w:rPr>
        <w:sz w:val="16"/>
      </w:rPr>
      <w:fldChar w:fldCharType="end"/>
    </w:r>
    <w:r w:rsidR="00C438DF">
      <w:rPr>
        <w:sz w:val="16"/>
      </w:rPr>
      <w:t xml:space="preserve"> of </w:t>
    </w:r>
    <w:r w:rsidR="00C438DF">
      <w:rPr>
        <w:sz w:val="16"/>
      </w:rPr>
      <w:fldChar w:fldCharType="begin"/>
    </w:r>
    <w:r w:rsidR="00C438DF">
      <w:rPr>
        <w:sz w:val="16"/>
      </w:rPr>
      <w:instrText xml:space="preserve"> NUMPAGES   \* MERGEFORMAT </w:instrText>
    </w:r>
    <w:r w:rsidR="00C438DF">
      <w:rPr>
        <w:sz w:val="16"/>
      </w:rPr>
      <w:fldChar w:fldCharType="separate"/>
    </w:r>
    <w:r w:rsidR="00954E4F">
      <w:rPr>
        <w:noProof/>
        <w:sz w:val="16"/>
      </w:rPr>
      <w:t>4</w:t>
    </w:r>
    <w:r w:rsidR="00C438DF">
      <w:rPr>
        <w:sz w:val="16"/>
      </w:rPr>
      <w:fldChar w:fldCharType="end"/>
    </w:r>
    <w:r w:rsidR="00C438DF">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7E2D" w14:textId="77777777" w:rsidR="002D4963" w:rsidRDefault="002D4963">
      <w:pPr>
        <w:spacing w:after="0" w:line="240" w:lineRule="auto"/>
      </w:pPr>
      <w:r>
        <w:separator/>
      </w:r>
    </w:p>
  </w:footnote>
  <w:footnote w:type="continuationSeparator" w:id="0">
    <w:p w14:paraId="0C2D97EE" w14:textId="77777777" w:rsidR="002D4963" w:rsidRDefault="002D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95699"/>
    <w:multiLevelType w:val="hybridMultilevel"/>
    <w:tmpl w:val="5FB40BB8"/>
    <w:lvl w:ilvl="0" w:tplc="EC341A72">
      <w:start w:val="1"/>
      <w:numFmt w:val="bullet"/>
      <w:lvlText w:val="•"/>
      <w:lvlJc w:val="left"/>
      <w:pPr>
        <w:ind w:left="720"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17B1A"/>
    <w:multiLevelType w:val="hybridMultilevel"/>
    <w:tmpl w:val="2326C8CA"/>
    <w:lvl w:ilvl="0" w:tplc="F1888F76">
      <w:start w:val="1"/>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10"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3"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2"/>
  </w:num>
  <w:num w:numId="3" w16cid:durableId="192812043">
    <w:abstractNumId w:val="17"/>
  </w:num>
  <w:num w:numId="4" w16cid:durableId="1642466116">
    <w:abstractNumId w:val="22"/>
  </w:num>
  <w:num w:numId="5" w16cid:durableId="117115345">
    <w:abstractNumId w:val="2"/>
  </w:num>
  <w:num w:numId="6" w16cid:durableId="579876116">
    <w:abstractNumId w:val="1"/>
  </w:num>
  <w:num w:numId="7" w16cid:durableId="1526479621">
    <w:abstractNumId w:val="21"/>
  </w:num>
  <w:num w:numId="8" w16cid:durableId="705443861">
    <w:abstractNumId w:val="3"/>
  </w:num>
  <w:num w:numId="9" w16cid:durableId="1680502164">
    <w:abstractNumId w:val="11"/>
  </w:num>
  <w:num w:numId="10" w16cid:durableId="1154639185">
    <w:abstractNumId w:val="15"/>
  </w:num>
  <w:num w:numId="11" w16cid:durableId="27142407">
    <w:abstractNumId w:val="6"/>
  </w:num>
  <w:num w:numId="12" w16cid:durableId="1025131092">
    <w:abstractNumId w:val="19"/>
  </w:num>
  <w:num w:numId="13" w16cid:durableId="1467045503">
    <w:abstractNumId w:val="14"/>
  </w:num>
  <w:num w:numId="14" w16cid:durableId="1948536475">
    <w:abstractNumId w:val="8"/>
  </w:num>
  <w:num w:numId="15" w16cid:durableId="210390243">
    <w:abstractNumId w:val="16"/>
  </w:num>
  <w:num w:numId="16" w16cid:durableId="1153329927">
    <w:abstractNumId w:val="7"/>
  </w:num>
  <w:num w:numId="17" w16cid:durableId="1112357444">
    <w:abstractNumId w:val="4"/>
  </w:num>
  <w:num w:numId="18" w16cid:durableId="1051422304">
    <w:abstractNumId w:val="20"/>
  </w:num>
  <w:num w:numId="19" w16cid:durableId="1869904885">
    <w:abstractNumId w:val="10"/>
  </w:num>
  <w:num w:numId="20" w16cid:durableId="1173380312">
    <w:abstractNumId w:val="23"/>
  </w:num>
  <w:num w:numId="21" w16cid:durableId="1124039026">
    <w:abstractNumId w:val="18"/>
  </w:num>
  <w:num w:numId="22" w16cid:durableId="2014411814">
    <w:abstractNumId w:val="13"/>
  </w:num>
  <w:num w:numId="23" w16cid:durableId="961545366">
    <w:abstractNumId w:val="5"/>
  </w:num>
  <w:num w:numId="24" w16cid:durableId="21588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72006"/>
    <w:rsid w:val="00091A0E"/>
    <w:rsid w:val="000927BA"/>
    <w:rsid w:val="00093096"/>
    <w:rsid w:val="000A0D33"/>
    <w:rsid w:val="000B0A4F"/>
    <w:rsid w:val="000B3B50"/>
    <w:rsid w:val="000B455E"/>
    <w:rsid w:val="000B58E0"/>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B4B75"/>
    <w:rsid w:val="001B7284"/>
    <w:rsid w:val="001C3C8C"/>
    <w:rsid w:val="001C5460"/>
    <w:rsid w:val="001C7023"/>
    <w:rsid w:val="001C7890"/>
    <w:rsid w:val="001D12BE"/>
    <w:rsid w:val="001D3977"/>
    <w:rsid w:val="001D57FF"/>
    <w:rsid w:val="001E2780"/>
    <w:rsid w:val="001E343D"/>
    <w:rsid w:val="001E41BE"/>
    <w:rsid w:val="001E7791"/>
    <w:rsid w:val="001F17A7"/>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908EE"/>
    <w:rsid w:val="002A2C32"/>
    <w:rsid w:val="002B587E"/>
    <w:rsid w:val="002C21D0"/>
    <w:rsid w:val="002D4963"/>
    <w:rsid w:val="002D6811"/>
    <w:rsid w:val="002E259E"/>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4E3E"/>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21A0"/>
    <w:rsid w:val="005E47C4"/>
    <w:rsid w:val="005F051A"/>
    <w:rsid w:val="005F053E"/>
    <w:rsid w:val="005F0E9B"/>
    <w:rsid w:val="005F439D"/>
    <w:rsid w:val="005F48DA"/>
    <w:rsid w:val="005F7ABF"/>
    <w:rsid w:val="00607C22"/>
    <w:rsid w:val="00612BD4"/>
    <w:rsid w:val="00614FC7"/>
    <w:rsid w:val="00624F4B"/>
    <w:rsid w:val="006305EC"/>
    <w:rsid w:val="00631A6D"/>
    <w:rsid w:val="006441BA"/>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6792"/>
    <w:rsid w:val="006B1EB7"/>
    <w:rsid w:val="006B30C6"/>
    <w:rsid w:val="006B481B"/>
    <w:rsid w:val="006B57C0"/>
    <w:rsid w:val="006B5A69"/>
    <w:rsid w:val="006B65DB"/>
    <w:rsid w:val="006B684F"/>
    <w:rsid w:val="006C5A95"/>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9733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903"/>
    <w:rsid w:val="00816924"/>
    <w:rsid w:val="00823C94"/>
    <w:rsid w:val="00827E42"/>
    <w:rsid w:val="0083723C"/>
    <w:rsid w:val="008377CB"/>
    <w:rsid w:val="00864665"/>
    <w:rsid w:val="00865010"/>
    <w:rsid w:val="00872E03"/>
    <w:rsid w:val="00877149"/>
    <w:rsid w:val="00877C2B"/>
    <w:rsid w:val="00880070"/>
    <w:rsid w:val="008845A0"/>
    <w:rsid w:val="0088470B"/>
    <w:rsid w:val="00884967"/>
    <w:rsid w:val="008A5227"/>
    <w:rsid w:val="008B33EB"/>
    <w:rsid w:val="008B3D57"/>
    <w:rsid w:val="008B53F2"/>
    <w:rsid w:val="008B76AD"/>
    <w:rsid w:val="008C3F5C"/>
    <w:rsid w:val="008C4084"/>
    <w:rsid w:val="008D0A3F"/>
    <w:rsid w:val="008D3317"/>
    <w:rsid w:val="008D7312"/>
    <w:rsid w:val="008E2A9E"/>
    <w:rsid w:val="008E7AAF"/>
    <w:rsid w:val="008F1553"/>
    <w:rsid w:val="008F1B2A"/>
    <w:rsid w:val="008F489C"/>
    <w:rsid w:val="008F64AC"/>
    <w:rsid w:val="008F797C"/>
    <w:rsid w:val="0090075F"/>
    <w:rsid w:val="00901060"/>
    <w:rsid w:val="0090421F"/>
    <w:rsid w:val="00914089"/>
    <w:rsid w:val="00915338"/>
    <w:rsid w:val="0091749E"/>
    <w:rsid w:val="009342AB"/>
    <w:rsid w:val="00936BE9"/>
    <w:rsid w:val="009373EF"/>
    <w:rsid w:val="009408F0"/>
    <w:rsid w:val="00941F52"/>
    <w:rsid w:val="0094305C"/>
    <w:rsid w:val="00945496"/>
    <w:rsid w:val="00953AB9"/>
    <w:rsid w:val="00954E4F"/>
    <w:rsid w:val="009554CF"/>
    <w:rsid w:val="00961063"/>
    <w:rsid w:val="009635DE"/>
    <w:rsid w:val="00963D12"/>
    <w:rsid w:val="00966218"/>
    <w:rsid w:val="00972840"/>
    <w:rsid w:val="009757A2"/>
    <w:rsid w:val="00975FA7"/>
    <w:rsid w:val="00981BDE"/>
    <w:rsid w:val="00983A3F"/>
    <w:rsid w:val="00984138"/>
    <w:rsid w:val="00986D5C"/>
    <w:rsid w:val="00992C15"/>
    <w:rsid w:val="00993392"/>
    <w:rsid w:val="009933F3"/>
    <w:rsid w:val="00994911"/>
    <w:rsid w:val="009971A8"/>
    <w:rsid w:val="009A3258"/>
    <w:rsid w:val="009A45CD"/>
    <w:rsid w:val="009B680D"/>
    <w:rsid w:val="009B6991"/>
    <w:rsid w:val="009C03A9"/>
    <w:rsid w:val="009C25C3"/>
    <w:rsid w:val="009C46BB"/>
    <w:rsid w:val="009E2FD5"/>
    <w:rsid w:val="009E4AFE"/>
    <w:rsid w:val="009E791F"/>
    <w:rsid w:val="009F14DC"/>
    <w:rsid w:val="009F6521"/>
    <w:rsid w:val="00A012E0"/>
    <w:rsid w:val="00A035E6"/>
    <w:rsid w:val="00A043E9"/>
    <w:rsid w:val="00A057A8"/>
    <w:rsid w:val="00A06828"/>
    <w:rsid w:val="00A1191F"/>
    <w:rsid w:val="00A13EF1"/>
    <w:rsid w:val="00A15B60"/>
    <w:rsid w:val="00A26AED"/>
    <w:rsid w:val="00A309B6"/>
    <w:rsid w:val="00A33A85"/>
    <w:rsid w:val="00A438E3"/>
    <w:rsid w:val="00A45502"/>
    <w:rsid w:val="00A465CE"/>
    <w:rsid w:val="00A5018A"/>
    <w:rsid w:val="00A5046A"/>
    <w:rsid w:val="00A55E01"/>
    <w:rsid w:val="00A574EB"/>
    <w:rsid w:val="00A60E38"/>
    <w:rsid w:val="00A625E5"/>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5D32"/>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271C0"/>
    <w:rsid w:val="00B34EB7"/>
    <w:rsid w:val="00B34FE0"/>
    <w:rsid w:val="00B35202"/>
    <w:rsid w:val="00B36E20"/>
    <w:rsid w:val="00B37AA8"/>
    <w:rsid w:val="00B408C2"/>
    <w:rsid w:val="00B43D5C"/>
    <w:rsid w:val="00B50C6C"/>
    <w:rsid w:val="00B51435"/>
    <w:rsid w:val="00B52FB4"/>
    <w:rsid w:val="00B55EE1"/>
    <w:rsid w:val="00B8023C"/>
    <w:rsid w:val="00B92666"/>
    <w:rsid w:val="00B957AE"/>
    <w:rsid w:val="00B95CAF"/>
    <w:rsid w:val="00BA2083"/>
    <w:rsid w:val="00BA2D2F"/>
    <w:rsid w:val="00BA351F"/>
    <w:rsid w:val="00BB2B93"/>
    <w:rsid w:val="00BB5373"/>
    <w:rsid w:val="00BC1C78"/>
    <w:rsid w:val="00BC35F6"/>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2A6E"/>
    <w:rsid w:val="00C87A67"/>
    <w:rsid w:val="00C9183D"/>
    <w:rsid w:val="00C91FAB"/>
    <w:rsid w:val="00C94C15"/>
    <w:rsid w:val="00C95428"/>
    <w:rsid w:val="00CA4318"/>
    <w:rsid w:val="00CA49F9"/>
    <w:rsid w:val="00CA744F"/>
    <w:rsid w:val="00CB0FAA"/>
    <w:rsid w:val="00CB3631"/>
    <w:rsid w:val="00CB4C19"/>
    <w:rsid w:val="00CC21F7"/>
    <w:rsid w:val="00CD0010"/>
    <w:rsid w:val="00CD31A6"/>
    <w:rsid w:val="00CD4B4C"/>
    <w:rsid w:val="00CE2E2E"/>
    <w:rsid w:val="00CE5AEE"/>
    <w:rsid w:val="00CF72FF"/>
    <w:rsid w:val="00D13108"/>
    <w:rsid w:val="00D15926"/>
    <w:rsid w:val="00D15A92"/>
    <w:rsid w:val="00D17591"/>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42D3"/>
    <w:rsid w:val="00DA621B"/>
    <w:rsid w:val="00DB3582"/>
    <w:rsid w:val="00DB7FE6"/>
    <w:rsid w:val="00DC5B6A"/>
    <w:rsid w:val="00DD574A"/>
    <w:rsid w:val="00DD6736"/>
    <w:rsid w:val="00DE05D5"/>
    <w:rsid w:val="00DE1250"/>
    <w:rsid w:val="00DF069A"/>
    <w:rsid w:val="00DF0890"/>
    <w:rsid w:val="00DF203B"/>
    <w:rsid w:val="00DF4BF0"/>
    <w:rsid w:val="00DF5757"/>
    <w:rsid w:val="00DF7CF7"/>
    <w:rsid w:val="00E16CB3"/>
    <w:rsid w:val="00E20339"/>
    <w:rsid w:val="00E2067D"/>
    <w:rsid w:val="00E226BA"/>
    <w:rsid w:val="00E23E3D"/>
    <w:rsid w:val="00E34368"/>
    <w:rsid w:val="00E35775"/>
    <w:rsid w:val="00E360ED"/>
    <w:rsid w:val="00E41C2E"/>
    <w:rsid w:val="00E4259A"/>
    <w:rsid w:val="00E5157F"/>
    <w:rsid w:val="00E52EC4"/>
    <w:rsid w:val="00E54D1D"/>
    <w:rsid w:val="00E55187"/>
    <w:rsid w:val="00E620D1"/>
    <w:rsid w:val="00E63A4B"/>
    <w:rsid w:val="00E66B0D"/>
    <w:rsid w:val="00E7188B"/>
    <w:rsid w:val="00E74199"/>
    <w:rsid w:val="00EA113A"/>
    <w:rsid w:val="00EA118A"/>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172D2"/>
    <w:rsid w:val="00F23FE7"/>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3B4E3E"/>
    <w:pPr>
      <w:spacing w:after="0" w:line="360" w:lineRule="auto"/>
      <w:ind w:left="0" w:firstLine="0"/>
      <w:jc w:val="center"/>
      <w:outlineLvl w:val="0"/>
    </w:pPr>
    <w:rPr>
      <w:rFonts w:asciiTheme="minorHAnsi" w:eastAsia="Times New Roman" w:hAnsiTheme="minorHAnsi" w:cstheme="minorHAnsi"/>
      <w:b/>
      <w:bCs/>
      <w:color w:val="auto"/>
      <w:sz w:val="24"/>
      <w:szCs w:val="24"/>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3B4E3E"/>
    <w:rPr>
      <w:rFonts w:asciiTheme="minorHAnsi" w:eastAsia="Times New Roman" w:hAnsiTheme="minorHAnsi" w:cstheme="minorHAnsi"/>
      <w:b/>
      <w:b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314069001">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stituteforapprenticeships.org/apprenticeship-standards/fenestration-fabricator-v1-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cp:lastPrinted>2023-08-16T08:50:00Z</cp:lastPrinted>
  <dcterms:created xsi:type="dcterms:W3CDTF">2023-11-13T14:45:00Z</dcterms:created>
  <dcterms:modified xsi:type="dcterms:W3CDTF">2023-11-14T07:50:00Z</dcterms:modified>
</cp:coreProperties>
</file>