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3B4E3E">
      <w:pPr>
        <w:pStyle w:val="Heading"/>
      </w:pPr>
      <w:r w:rsidRPr="00131996">
        <w:t>Qualification Specification</w:t>
      </w:r>
    </w:p>
    <w:p w14:paraId="355F7E3F" w14:textId="3FF83D0F" w:rsidR="00A012E0" w:rsidRDefault="00A45502" w:rsidP="00A45502">
      <w:pPr>
        <w:spacing w:after="180" w:line="240" w:lineRule="auto"/>
        <w:ind w:left="300" w:right="300"/>
        <w:jc w:val="center"/>
        <w:outlineLvl w:val="3"/>
        <w:rPr>
          <w:rFonts w:asciiTheme="minorHAnsi" w:eastAsia="Times New Roman" w:hAnsiTheme="minorHAnsi" w:cstheme="minorHAnsi"/>
          <w:b/>
          <w:bCs/>
          <w:color w:val="00B050"/>
          <w:sz w:val="32"/>
          <w:szCs w:val="32"/>
        </w:rPr>
      </w:pPr>
      <w:r w:rsidRPr="00A45502">
        <w:rPr>
          <w:rFonts w:asciiTheme="minorHAnsi" w:eastAsia="Times New Roman" w:hAnsiTheme="minorHAnsi" w:cstheme="minorHAnsi"/>
          <w:b/>
          <w:bCs/>
          <w:color w:val="00B050"/>
          <w:sz w:val="32"/>
          <w:szCs w:val="32"/>
        </w:rPr>
        <w:t xml:space="preserve">GQA Level </w:t>
      </w:r>
      <w:r w:rsidR="00A012E0">
        <w:rPr>
          <w:rFonts w:asciiTheme="minorHAnsi" w:eastAsia="Times New Roman" w:hAnsiTheme="minorHAnsi" w:cstheme="minorHAnsi"/>
          <w:b/>
          <w:bCs/>
          <w:color w:val="00B050"/>
          <w:sz w:val="32"/>
          <w:szCs w:val="32"/>
        </w:rPr>
        <w:t>3 Automotive Glazing Technician End Point assessment</w:t>
      </w:r>
      <w:r w:rsidR="00DD574A">
        <w:rPr>
          <w:rFonts w:asciiTheme="minorHAnsi" w:eastAsia="Times New Roman" w:hAnsiTheme="minorHAnsi" w:cstheme="minorHAnsi"/>
          <w:b/>
          <w:bCs/>
          <w:color w:val="00B050"/>
          <w:sz w:val="32"/>
          <w:szCs w:val="32"/>
        </w:rPr>
        <w:t xml:space="preserve"> (Apprenticeship Standard ST0031)</w:t>
      </w:r>
    </w:p>
    <w:p w14:paraId="1A03C1CA" w14:textId="77777777" w:rsidR="00A625E5" w:rsidRDefault="00A625E5" w:rsidP="003B4E3E">
      <w:pPr>
        <w:pStyle w:val="Heading"/>
      </w:pPr>
    </w:p>
    <w:p w14:paraId="4AE1BD92" w14:textId="3778A4BD" w:rsidR="00131996" w:rsidRPr="003B4E3E" w:rsidRDefault="0027141B" w:rsidP="003B4E3E">
      <w:pPr>
        <w:pStyle w:val="Heading"/>
        <w:jc w:val="left"/>
        <w:rPr>
          <w:b w:val="0"/>
          <w:bCs w:val="0"/>
        </w:rPr>
      </w:pPr>
      <w:r w:rsidRPr="003B4E3E">
        <w:rPr>
          <w:b w:val="0"/>
          <w:bCs w:val="0"/>
        </w:rPr>
        <w:t>Qualification Number</w:t>
      </w:r>
      <w:r w:rsidR="00C438DF" w:rsidRPr="003B4E3E">
        <w:rPr>
          <w:b w:val="0"/>
          <w:bCs w:val="0"/>
        </w:rPr>
        <w:t xml:space="preserve">: </w:t>
      </w:r>
      <w:r w:rsidR="00A012E0" w:rsidRPr="003B4E3E">
        <w:rPr>
          <w:b w:val="0"/>
          <w:bCs w:val="0"/>
        </w:rPr>
        <w:t>610/3429/0</w:t>
      </w:r>
    </w:p>
    <w:p w14:paraId="4E865DF0" w14:textId="77777777" w:rsidR="00A625E5" w:rsidRPr="003B4E3E" w:rsidRDefault="00A625E5" w:rsidP="003B4E3E">
      <w:pPr>
        <w:spacing w:after="0"/>
        <w:jc w:val="left"/>
      </w:pPr>
    </w:p>
    <w:p w14:paraId="3F0A8778" w14:textId="4B7519E2" w:rsidR="00A012E0" w:rsidRPr="003B4E3E" w:rsidRDefault="00A012E0" w:rsidP="003B4E3E">
      <w:pPr>
        <w:pStyle w:val="Heading1"/>
        <w:jc w:val="left"/>
        <w:rPr>
          <w:b w:val="0"/>
          <w:bCs w:val="0"/>
        </w:rPr>
      </w:pPr>
      <w:r w:rsidRPr="003B4E3E">
        <w:rPr>
          <w:b w:val="0"/>
          <w:bCs w:val="0"/>
        </w:rPr>
        <w:t xml:space="preserve">An Automotive Glazing Technician repairs and replaces windscreens </w:t>
      </w:r>
      <w:r w:rsidR="003B4E3E" w:rsidRPr="003B4E3E">
        <w:rPr>
          <w:b w:val="0"/>
          <w:bCs w:val="0"/>
        </w:rPr>
        <w:t xml:space="preserve">and other vehicle glass </w:t>
      </w:r>
      <w:r w:rsidRPr="003B4E3E">
        <w:rPr>
          <w:b w:val="0"/>
          <w:bCs w:val="0"/>
        </w:rPr>
        <w:t xml:space="preserve">in the full range of automotive vehicles on the road today. </w:t>
      </w:r>
    </w:p>
    <w:p w14:paraId="06DDD400" w14:textId="760D5658" w:rsidR="00A012E0" w:rsidRPr="003B4E3E" w:rsidRDefault="00A012E0" w:rsidP="003B4E3E">
      <w:pPr>
        <w:pStyle w:val="Heading1"/>
        <w:jc w:val="left"/>
        <w:rPr>
          <w:b w:val="0"/>
          <w:bCs w:val="0"/>
        </w:rPr>
      </w:pPr>
      <w:r w:rsidRPr="003B4E3E">
        <w:rPr>
          <w:b w:val="0"/>
          <w:bCs w:val="0"/>
        </w:rPr>
        <w:t>Under the Apprenticeship Standards, all apprentices have to complete an end-point assessment (EPA) to complete their qualification. The EPA is designed to test whether each apprentice has gained the skills, knowledge and behaviours outlined in the standard, and grade each learner according to their performance.</w:t>
      </w:r>
    </w:p>
    <w:p w14:paraId="31879800" w14:textId="77777777" w:rsidR="00A012E0" w:rsidRPr="003B4E3E" w:rsidRDefault="00A012E0" w:rsidP="003B4E3E">
      <w:pPr>
        <w:pStyle w:val="Heading1"/>
        <w:rPr>
          <w:u w:val="single"/>
        </w:rPr>
      </w:pPr>
      <w:r w:rsidRPr="003B4E3E">
        <w:rPr>
          <w:u w:val="single"/>
        </w:rPr>
        <w:t>How will the EPA work?</w:t>
      </w:r>
    </w:p>
    <w:p w14:paraId="39DF045A" w14:textId="095D001C" w:rsidR="00A012E0" w:rsidRPr="003B4E3E" w:rsidRDefault="00A012E0" w:rsidP="003B4E3E">
      <w:pPr>
        <w:pStyle w:val="Heading1"/>
        <w:jc w:val="left"/>
        <w:rPr>
          <w:b w:val="0"/>
          <w:bCs w:val="0"/>
        </w:rPr>
      </w:pPr>
      <w:r w:rsidRPr="003B4E3E">
        <w:rPr>
          <w:b w:val="0"/>
          <w:bCs w:val="0"/>
        </w:rPr>
        <w:t>When an apprentice is ready to take the EPA, their employer will put them forward for the assessment. The detailed requirements for each assessment</w:t>
      </w:r>
      <w:r w:rsidR="003B4E3E" w:rsidRPr="003B4E3E">
        <w:rPr>
          <w:b w:val="0"/>
          <w:bCs w:val="0"/>
        </w:rPr>
        <w:t xml:space="preserve">, and the available Grades, </w:t>
      </w:r>
      <w:r w:rsidRPr="003B4E3E">
        <w:rPr>
          <w:b w:val="0"/>
          <w:bCs w:val="0"/>
        </w:rPr>
        <w:t>are laid out in the apprenticeship standard and EPA Plan, both of which can be downloaded from the link below.</w:t>
      </w:r>
    </w:p>
    <w:p w14:paraId="3BB6CE0E" w14:textId="65644D6E" w:rsidR="00A012E0" w:rsidRPr="003B4E3E" w:rsidRDefault="00000000" w:rsidP="003B4E3E">
      <w:pPr>
        <w:pStyle w:val="Heading1"/>
        <w:jc w:val="left"/>
        <w:rPr>
          <w:b w:val="0"/>
          <w:bCs w:val="0"/>
        </w:rPr>
      </w:pPr>
      <w:hyperlink r:id="rId7" w:history="1">
        <w:r w:rsidR="00A012E0" w:rsidRPr="003B4E3E">
          <w:rPr>
            <w:rStyle w:val="Hyperlink"/>
            <w:b w:val="0"/>
            <w:bCs w:val="0"/>
          </w:rPr>
          <w:t>https://www.instituteforapprenticeships.org/apprenticeship-standards/automotive-glazing-technician</w:t>
        </w:r>
      </w:hyperlink>
    </w:p>
    <w:p w14:paraId="15EA2434" w14:textId="77777777" w:rsidR="00A012E0" w:rsidRPr="003B4E3E" w:rsidRDefault="00A012E0" w:rsidP="00A012E0">
      <w:pPr>
        <w:jc w:val="left"/>
        <w:rPr>
          <w:rFonts w:asciiTheme="minorHAnsi" w:hAnsiTheme="minorHAnsi" w:cstheme="minorHAnsi"/>
          <w:sz w:val="24"/>
          <w:szCs w:val="24"/>
        </w:rPr>
      </w:pPr>
    </w:p>
    <w:p w14:paraId="6F0BD55C" w14:textId="77777777" w:rsidR="00A012E0" w:rsidRPr="003B4E3E" w:rsidRDefault="00A012E0" w:rsidP="003B4E3E">
      <w:pPr>
        <w:pStyle w:val="Heading1"/>
        <w:rPr>
          <w:u w:val="single"/>
        </w:rPr>
      </w:pPr>
      <w:r w:rsidRPr="003B4E3E">
        <w:rPr>
          <w:u w:val="single"/>
        </w:rPr>
        <w:t>EPAs must follow these rules:</w:t>
      </w:r>
    </w:p>
    <w:p w14:paraId="44E7F1CE" w14:textId="77777777" w:rsidR="00A012E0" w:rsidRPr="003B4E3E" w:rsidRDefault="00A012E0" w:rsidP="003B4E3E">
      <w:pPr>
        <w:pStyle w:val="Heading1"/>
        <w:numPr>
          <w:ilvl w:val="0"/>
          <w:numId w:val="23"/>
        </w:numPr>
        <w:jc w:val="left"/>
        <w:rPr>
          <w:b w:val="0"/>
          <w:bCs w:val="0"/>
        </w:rPr>
      </w:pPr>
      <w:r w:rsidRPr="003B4E3E">
        <w:rPr>
          <w:b w:val="0"/>
          <w:bCs w:val="0"/>
        </w:rPr>
        <w:t>They must be delivered by an independent end-point assessment organisation with no affiliation to the employer or training provider involved in the apprenticeship.</w:t>
      </w:r>
    </w:p>
    <w:p w14:paraId="113451E4" w14:textId="79B36B10" w:rsidR="00A012E0" w:rsidRPr="003B4E3E" w:rsidRDefault="00A012E0" w:rsidP="003B4E3E">
      <w:pPr>
        <w:pStyle w:val="Heading1"/>
        <w:numPr>
          <w:ilvl w:val="0"/>
          <w:numId w:val="23"/>
        </w:numPr>
        <w:jc w:val="left"/>
        <w:rPr>
          <w:b w:val="0"/>
          <w:bCs w:val="0"/>
        </w:rPr>
      </w:pPr>
      <w:r w:rsidRPr="003B4E3E">
        <w:rPr>
          <w:b w:val="0"/>
          <w:bCs w:val="0"/>
        </w:rPr>
        <w:t xml:space="preserve">All end-point assessment providers must be approved by Ofqual  </w:t>
      </w:r>
    </w:p>
    <w:p w14:paraId="1F365A71" w14:textId="77777777" w:rsidR="00A012E0" w:rsidRPr="003B4E3E" w:rsidRDefault="00A012E0" w:rsidP="003B4E3E">
      <w:pPr>
        <w:pStyle w:val="Heading1"/>
        <w:numPr>
          <w:ilvl w:val="0"/>
          <w:numId w:val="23"/>
        </w:numPr>
        <w:jc w:val="left"/>
        <w:rPr>
          <w:b w:val="0"/>
          <w:bCs w:val="0"/>
        </w:rPr>
      </w:pPr>
      <w:r w:rsidRPr="003B4E3E">
        <w:rPr>
          <w:b w:val="0"/>
          <w:bCs w:val="0"/>
        </w:rPr>
        <w:t>EPAs should be graded.</w:t>
      </w:r>
    </w:p>
    <w:p w14:paraId="520EFE7F" w14:textId="77777777" w:rsidR="003B4E3E" w:rsidRPr="003B4E3E" w:rsidRDefault="003B4E3E" w:rsidP="003B4E3E">
      <w:pPr>
        <w:rPr>
          <w:rFonts w:asciiTheme="minorHAnsi" w:hAnsiTheme="minorHAnsi" w:cstheme="minorHAnsi"/>
          <w:sz w:val="24"/>
          <w:szCs w:val="24"/>
        </w:rPr>
      </w:pPr>
    </w:p>
    <w:p w14:paraId="30C66706" w14:textId="39CF289B" w:rsidR="003B4E3E" w:rsidRPr="003B4E3E" w:rsidRDefault="003B4E3E" w:rsidP="003B4E3E">
      <w:pPr>
        <w:jc w:val="center"/>
        <w:rPr>
          <w:rFonts w:asciiTheme="minorHAnsi" w:hAnsiTheme="minorHAnsi" w:cstheme="minorHAnsi"/>
          <w:b/>
          <w:bCs/>
          <w:sz w:val="24"/>
          <w:szCs w:val="24"/>
          <w:u w:val="single"/>
        </w:rPr>
      </w:pPr>
      <w:r w:rsidRPr="003B4E3E">
        <w:rPr>
          <w:rFonts w:asciiTheme="minorHAnsi" w:hAnsiTheme="minorHAnsi" w:cstheme="minorHAnsi"/>
          <w:b/>
          <w:bCs/>
          <w:sz w:val="24"/>
          <w:szCs w:val="24"/>
          <w:u w:val="single"/>
        </w:rPr>
        <w:t>Assessment methods</w:t>
      </w:r>
    </w:p>
    <w:p w14:paraId="7AF2F666" w14:textId="77777777" w:rsidR="003B4E3E" w:rsidRPr="003B4E3E" w:rsidRDefault="003B4E3E" w:rsidP="003B4E3E">
      <w:pPr>
        <w:jc w:val="center"/>
        <w:rPr>
          <w:rFonts w:asciiTheme="minorHAnsi" w:hAnsiTheme="minorHAnsi" w:cstheme="minorHAnsi"/>
          <w:sz w:val="24"/>
          <w:szCs w:val="24"/>
          <w:u w:val="single"/>
        </w:rPr>
      </w:pPr>
    </w:p>
    <w:p w14:paraId="1B6EAB50" w14:textId="288BB1D3" w:rsidR="003B4E3E" w:rsidRPr="003B4E3E" w:rsidRDefault="003B4E3E" w:rsidP="003B4E3E">
      <w:pPr>
        <w:jc w:val="left"/>
        <w:rPr>
          <w:rFonts w:asciiTheme="minorHAnsi" w:hAnsiTheme="minorHAnsi" w:cstheme="minorHAnsi"/>
          <w:sz w:val="24"/>
          <w:szCs w:val="24"/>
        </w:rPr>
      </w:pPr>
      <w:r w:rsidRPr="003B4E3E">
        <w:rPr>
          <w:rFonts w:asciiTheme="minorHAnsi" w:hAnsiTheme="minorHAnsi" w:cstheme="minorHAnsi"/>
          <w:sz w:val="24"/>
          <w:szCs w:val="24"/>
        </w:rPr>
        <w:t>There are 2 assessment methods for this Apprenticeship:</w:t>
      </w:r>
    </w:p>
    <w:p w14:paraId="1A07E93C" w14:textId="13282866" w:rsidR="003B4E3E" w:rsidRP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Observation with questions</w:t>
      </w:r>
    </w:p>
    <w:p w14:paraId="26F94218" w14:textId="3F02B744" w:rsidR="003B4E3E" w:rsidRP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 xml:space="preserve"> Multiple choice test </w:t>
      </w:r>
    </w:p>
    <w:p w14:paraId="5E283A79" w14:textId="430DBA87" w:rsidR="003B4E3E" w:rsidRDefault="003B4E3E" w:rsidP="003B4E3E">
      <w:pPr>
        <w:rPr>
          <w:rFonts w:asciiTheme="minorHAnsi" w:hAnsiTheme="minorHAnsi" w:cstheme="minorHAnsi"/>
          <w:sz w:val="24"/>
          <w:szCs w:val="24"/>
        </w:rPr>
      </w:pPr>
      <w:r w:rsidRPr="003B4E3E">
        <w:rPr>
          <w:rFonts w:asciiTheme="minorHAnsi" w:hAnsiTheme="minorHAnsi" w:cstheme="minorHAnsi"/>
          <w:sz w:val="24"/>
          <w:szCs w:val="24"/>
        </w:rPr>
        <w:t>The specific tasks, duration and format of the assessment methods are shown in the EPA Standard and EPA Plan in the link above</w:t>
      </w:r>
    </w:p>
    <w:p w14:paraId="4323A8F3" w14:textId="5186982B" w:rsidR="003B4E3E" w:rsidRPr="003B4E3E" w:rsidRDefault="003B4E3E" w:rsidP="003B4E3E">
      <w:pPr>
        <w:rPr>
          <w:rFonts w:asciiTheme="minorHAnsi" w:hAnsiTheme="minorHAnsi" w:cstheme="minorHAnsi"/>
          <w:sz w:val="24"/>
          <w:szCs w:val="24"/>
        </w:rPr>
      </w:pPr>
      <w:r>
        <w:rPr>
          <w:rFonts w:asciiTheme="minorHAnsi" w:hAnsiTheme="minorHAnsi" w:cstheme="minorHAnsi"/>
          <w:sz w:val="24"/>
          <w:szCs w:val="24"/>
        </w:rPr>
        <w:lastRenderedPageBreak/>
        <w:t xml:space="preserve">Both assessment methods must be completed successfully to achieve the Apprenticeship Standard. </w:t>
      </w:r>
    </w:p>
    <w:p w14:paraId="2CC288D4" w14:textId="178888C3" w:rsidR="00530347" w:rsidRPr="003B4E3E" w:rsidRDefault="00C438DF" w:rsidP="003B4E3E">
      <w:pPr>
        <w:pStyle w:val="Heading1"/>
        <w:rPr>
          <w:u w:val="single"/>
        </w:rPr>
      </w:pPr>
      <w:r w:rsidRPr="003B4E3E">
        <w:rPr>
          <w:u w:val="single"/>
        </w:rPr>
        <w:t xml:space="preserve">Entry requirements </w:t>
      </w:r>
    </w:p>
    <w:p w14:paraId="5244F1CA" w14:textId="70BE33CA" w:rsidR="009B431E" w:rsidRDefault="009B431E" w:rsidP="00AD5D32">
      <w:pPr>
        <w:pStyle w:val="mainbody"/>
        <w:spacing w:line="240" w:lineRule="auto"/>
        <w:rPr>
          <w:rFonts w:cstheme="minorHAnsi"/>
          <w:sz w:val="24"/>
          <w:szCs w:val="24"/>
        </w:rPr>
      </w:pPr>
      <w:r>
        <w:rPr>
          <w:rFonts w:cstheme="minorHAnsi"/>
          <w:sz w:val="24"/>
          <w:szCs w:val="24"/>
        </w:rPr>
        <w:t xml:space="preserve">Apprentices must have evidence of achieving the relevant level of Maths and English qualifications as indicated in the Apprenticeship Standard and EPA Plan before the EPA activity can commence. </w:t>
      </w:r>
    </w:p>
    <w:p w14:paraId="3E07E5A9" w14:textId="3E3D2DAA" w:rsidR="00530347" w:rsidRPr="003B4E3E" w:rsidRDefault="009B431E" w:rsidP="00AD5D32">
      <w:pPr>
        <w:pStyle w:val="mainbody"/>
        <w:spacing w:line="240" w:lineRule="auto"/>
        <w:rPr>
          <w:rFonts w:cstheme="minorHAnsi"/>
          <w:sz w:val="24"/>
          <w:szCs w:val="24"/>
        </w:rPr>
      </w:pPr>
      <w:r>
        <w:rPr>
          <w:rFonts w:cstheme="minorHAnsi"/>
          <w:sz w:val="24"/>
          <w:szCs w:val="24"/>
        </w:rPr>
        <w:t>The i</w:t>
      </w:r>
      <w:r w:rsidR="000F1642" w:rsidRPr="003B4E3E">
        <w:rPr>
          <w:rFonts w:cstheme="minorHAnsi"/>
          <w:sz w:val="24"/>
          <w:szCs w:val="24"/>
        </w:rPr>
        <w:t xml:space="preserve">ndividuals must be </w:t>
      </w:r>
      <w:r w:rsidR="00A012E0" w:rsidRPr="003B4E3E">
        <w:rPr>
          <w:rFonts w:cstheme="minorHAnsi"/>
          <w:sz w:val="24"/>
          <w:szCs w:val="24"/>
        </w:rPr>
        <w:t xml:space="preserve">employed in a role </w:t>
      </w:r>
      <w:r w:rsidR="000F1642" w:rsidRPr="003B4E3E">
        <w:rPr>
          <w:rFonts w:cstheme="minorHAnsi"/>
          <w:sz w:val="24"/>
          <w:szCs w:val="24"/>
        </w:rPr>
        <w:t>that will enable them to show they have the required competence and knowledge to meet the qualification aims</w:t>
      </w:r>
      <w:r w:rsidR="00EB6591" w:rsidRPr="003B4E3E">
        <w:rPr>
          <w:rFonts w:cstheme="minorHAnsi"/>
          <w:sz w:val="24"/>
          <w:szCs w:val="24"/>
        </w:rPr>
        <w:t xml:space="preserve"> </w:t>
      </w:r>
    </w:p>
    <w:p w14:paraId="7762BEAA" w14:textId="77777777" w:rsidR="00FD0384" w:rsidRPr="003B4E3E" w:rsidRDefault="00FD0384" w:rsidP="00326F15">
      <w:pPr>
        <w:pStyle w:val="mainbody"/>
        <w:rPr>
          <w:rFonts w:cstheme="minorHAnsi"/>
          <w:sz w:val="24"/>
          <w:szCs w:val="24"/>
        </w:rPr>
      </w:pPr>
    </w:p>
    <w:p w14:paraId="6506B292" w14:textId="77777777" w:rsidR="00072006" w:rsidRPr="003B4E3E" w:rsidRDefault="00072006" w:rsidP="003B4E3E">
      <w:pPr>
        <w:pStyle w:val="Heading1"/>
      </w:pPr>
    </w:p>
    <w:p w14:paraId="0CE6C0A4" w14:textId="77777777" w:rsidR="00A625E5" w:rsidRPr="003B4E3E" w:rsidRDefault="00A625E5" w:rsidP="00A625E5">
      <w:pPr>
        <w:rPr>
          <w:rFonts w:asciiTheme="minorHAnsi" w:hAnsiTheme="minorHAnsi" w:cstheme="minorHAnsi"/>
          <w:sz w:val="24"/>
          <w:szCs w:val="24"/>
        </w:rPr>
      </w:pPr>
    </w:p>
    <w:p w14:paraId="2DFE9B1A" w14:textId="02DFF6AB" w:rsidR="00530347" w:rsidRPr="003B4E3E" w:rsidRDefault="00C438DF" w:rsidP="003B4E3E">
      <w:pPr>
        <w:pStyle w:val="Heading1"/>
        <w:rPr>
          <w:u w:val="single"/>
        </w:rPr>
      </w:pPr>
      <w:r w:rsidRPr="003B4E3E">
        <w:rPr>
          <w:u w:val="single"/>
        </w:rPr>
        <w:t xml:space="preserve">Further information </w:t>
      </w:r>
    </w:p>
    <w:p w14:paraId="2390C9B7" w14:textId="681BCF27"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Further information about this qualification can be obtained from: </w:t>
      </w:r>
      <w:hyperlink r:id="rId8" w:history="1">
        <w:r w:rsidR="008E7AAF" w:rsidRPr="003B4E3E">
          <w:rPr>
            <w:rStyle w:val="Hyperlink"/>
            <w:rFonts w:cstheme="minorHAnsi"/>
            <w:sz w:val="24"/>
            <w:szCs w:val="24"/>
          </w:rPr>
          <w:t>www.gqaqualifications.com/qualifications</w:t>
        </w:r>
      </w:hyperlink>
      <w:r w:rsidR="009E2FD5" w:rsidRPr="003B4E3E">
        <w:rPr>
          <w:rFonts w:cstheme="minorHAnsi"/>
          <w:sz w:val="24"/>
          <w:szCs w:val="24"/>
        </w:rPr>
        <w:t xml:space="preserve"> </w:t>
      </w:r>
    </w:p>
    <w:p w14:paraId="61AB17EF" w14:textId="7983896C"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You can also contact </w:t>
      </w:r>
      <w:r w:rsidR="009E2FD5" w:rsidRPr="003B4E3E">
        <w:rPr>
          <w:rFonts w:cstheme="minorHAnsi"/>
          <w:sz w:val="24"/>
          <w:szCs w:val="24"/>
        </w:rPr>
        <w:t>GQA Qualifications di</w:t>
      </w:r>
      <w:r w:rsidRPr="003B4E3E">
        <w:rPr>
          <w:rFonts w:cstheme="minorHAnsi"/>
          <w:sz w:val="24"/>
          <w:szCs w:val="24"/>
        </w:rPr>
        <w:t xml:space="preserve">rectly at: </w:t>
      </w:r>
      <w:r w:rsidR="009E2FD5" w:rsidRPr="003B4E3E">
        <w:rPr>
          <w:rFonts w:eastAsia="Calibri" w:cstheme="minorHAnsi"/>
          <w:sz w:val="24"/>
          <w:szCs w:val="24"/>
        </w:rPr>
        <w:t>GQA Qualifications Ltd</w:t>
      </w:r>
      <w:r w:rsidR="008E7AAF" w:rsidRPr="003B4E3E">
        <w:rPr>
          <w:rFonts w:eastAsia="Calibri" w:cstheme="minorHAnsi"/>
          <w:sz w:val="24"/>
          <w:szCs w:val="24"/>
        </w:rPr>
        <w:t xml:space="preserve">, </w:t>
      </w:r>
      <w:r w:rsidR="009E2FD5" w:rsidRPr="003B4E3E">
        <w:rPr>
          <w:rFonts w:eastAsia="Calibri" w:cstheme="minorHAnsi"/>
          <w:sz w:val="24"/>
          <w:szCs w:val="24"/>
        </w:rPr>
        <w:t xml:space="preserve">Unit 1, </w:t>
      </w:r>
      <w:r w:rsidR="00270383" w:rsidRPr="003B4E3E">
        <w:rPr>
          <w:rFonts w:eastAsia="Calibri" w:cstheme="minorHAnsi"/>
          <w:sz w:val="24"/>
          <w:szCs w:val="24"/>
        </w:rPr>
        <w:t>12 O’clock Court</w:t>
      </w:r>
      <w:r w:rsidR="009E2FD5" w:rsidRPr="003B4E3E">
        <w:rPr>
          <w:rFonts w:eastAsia="Calibri" w:cstheme="minorHAnsi"/>
          <w:sz w:val="24"/>
          <w:szCs w:val="24"/>
        </w:rPr>
        <w:t>, Sheffield S4 7WW. Tel</w:t>
      </w:r>
      <w:r w:rsidR="00AD5D32" w:rsidRPr="003B4E3E">
        <w:rPr>
          <w:rFonts w:eastAsia="Calibri" w:cstheme="minorHAnsi"/>
          <w:sz w:val="24"/>
          <w:szCs w:val="24"/>
        </w:rPr>
        <w:t>ephone us on</w:t>
      </w:r>
      <w:r w:rsidR="009E2FD5" w:rsidRPr="003B4E3E">
        <w:rPr>
          <w:rFonts w:eastAsia="Calibri" w:cstheme="minorHAnsi"/>
          <w:sz w:val="24"/>
          <w:szCs w:val="24"/>
        </w:rPr>
        <w:t xml:space="preserve"> 01142 720033</w:t>
      </w:r>
      <w:r w:rsidR="00AD5D32" w:rsidRPr="003B4E3E">
        <w:rPr>
          <w:rFonts w:eastAsia="Calibri" w:cstheme="minorHAnsi"/>
          <w:sz w:val="24"/>
          <w:szCs w:val="24"/>
        </w:rPr>
        <w:t xml:space="preserve"> or </w:t>
      </w:r>
      <w:r w:rsidR="009E2FD5" w:rsidRPr="003B4E3E">
        <w:rPr>
          <w:rFonts w:eastAsia="Calibri" w:cstheme="minorHAnsi"/>
          <w:sz w:val="24"/>
          <w:szCs w:val="24"/>
        </w:rPr>
        <w:t>email to info@gqaqualifications.com</w:t>
      </w:r>
    </w:p>
    <w:p w14:paraId="2F038606" w14:textId="77777777" w:rsidR="009C46BB" w:rsidRPr="008D7312" w:rsidRDefault="009C46BB" w:rsidP="00326F15">
      <w:pPr>
        <w:pStyle w:val="mainbody"/>
        <w:rPr>
          <w:sz w:val="20"/>
        </w:rPr>
      </w:pPr>
    </w:p>
    <w:sectPr w:rsidR="009C46BB" w:rsidRPr="008D7312"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7E60" w14:textId="77777777" w:rsidR="00F2261E" w:rsidRDefault="00F2261E">
      <w:pPr>
        <w:spacing w:after="0" w:line="240" w:lineRule="auto"/>
      </w:pPr>
      <w:r>
        <w:separator/>
      </w:r>
    </w:p>
  </w:endnote>
  <w:endnote w:type="continuationSeparator" w:id="0">
    <w:p w14:paraId="3C1744B7" w14:textId="77777777" w:rsidR="00F2261E" w:rsidRDefault="00F2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646CDDB2" w:rsidR="00530347" w:rsidRDefault="00A625E5" w:rsidP="00A625E5">
    <w:pPr>
      <w:spacing w:after="0"/>
      <w:ind w:left="0" w:firstLine="0"/>
      <w:jc w:val="left"/>
    </w:pPr>
    <w:r>
      <w:rPr>
        <w:sz w:val="16"/>
      </w:rPr>
      <w:tab/>
    </w:r>
    <w:r>
      <w:rPr>
        <w:sz w:val="16"/>
      </w:rPr>
      <w:tab/>
    </w:r>
    <w:r w:rsidR="00C438DF">
      <w:rPr>
        <w:sz w:val="16"/>
      </w:rPr>
      <w:t xml:space="preserve">Page </w:t>
    </w:r>
    <w:r w:rsidR="00C438DF">
      <w:rPr>
        <w:sz w:val="16"/>
      </w:rPr>
      <w:fldChar w:fldCharType="begin"/>
    </w:r>
    <w:r w:rsidR="00C438DF">
      <w:rPr>
        <w:sz w:val="16"/>
      </w:rPr>
      <w:instrText xml:space="preserve"> PAGE   \* MERGEFORMAT </w:instrText>
    </w:r>
    <w:r w:rsidR="00C438DF">
      <w:rPr>
        <w:sz w:val="16"/>
      </w:rPr>
      <w:fldChar w:fldCharType="separate"/>
    </w:r>
    <w:r w:rsidR="00954E4F">
      <w:rPr>
        <w:noProof/>
        <w:sz w:val="16"/>
      </w:rPr>
      <w:t>2</w:t>
    </w:r>
    <w:r w:rsidR="00C438DF">
      <w:rPr>
        <w:sz w:val="16"/>
      </w:rPr>
      <w:fldChar w:fldCharType="end"/>
    </w:r>
    <w:r w:rsidR="00C438DF">
      <w:rPr>
        <w:sz w:val="16"/>
      </w:rPr>
      <w:t xml:space="preserve"> of </w:t>
    </w:r>
    <w:r w:rsidR="00C438DF">
      <w:rPr>
        <w:sz w:val="16"/>
      </w:rPr>
      <w:fldChar w:fldCharType="begin"/>
    </w:r>
    <w:r w:rsidR="00C438DF">
      <w:rPr>
        <w:sz w:val="16"/>
      </w:rPr>
      <w:instrText xml:space="preserve"> NUMPAGES   \* MERGEFORMAT </w:instrText>
    </w:r>
    <w:r w:rsidR="00C438DF">
      <w:rPr>
        <w:sz w:val="16"/>
      </w:rPr>
      <w:fldChar w:fldCharType="separate"/>
    </w:r>
    <w:r w:rsidR="00954E4F">
      <w:rPr>
        <w:noProof/>
        <w:sz w:val="16"/>
      </w:rPr>
      <w:t>4</w:t>
    </w:r>
    <w:r w:rsidR="00C438DF">
      <w:rPr>
        <w:sz w:val="16"/>
      </w:rPr>
      <w:fldChar w:fldCharType="end"/>
    </w:r>
    <w:r w:rsidR="00C438DF">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BA13" w14:textId="77777777" w:rsidR="00F2261E" w:rsidRDefault="00F2261E">
      <w:pPr>
        <w:spacing w:after="0" w:line="240" w:lineRule="auto"/>
      </w:pPr>
      <w:r>
        <w:separator/>
      </w:r>
    </w:p>
  </w:footnote>
  <w:footnote w:type="continuationSeparator" w:id="0">
    <w:p w14:paraId="1BA5AAAB" w14:textId="77777777" w:rsidR="00F2261E" w:rsidRDefault="00F2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5699"/>
    <w:multiLevelType w:val="hybridMultilevel"/>
    <w:tmpl w:val="5FB40BB8"/>
    <w:lvl w:ilvl="0" w:tplc="EC341A72">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17B1A"/>
    <w:multiLevelType w:val="hybridMultilevel"/>
    <w:tmpl w:val="2326C8CA"/>
    <w:lvl w:ilvl="0" w:tplc="F1888F7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3"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2"/>
  </w:num>
  <w:num w:numId="3" w16cid:durableId="192812043">
    <w:abstractNumId w:val="17"/>
  </w:num>
  <w:num w:numId="4" w16cid:durableId="1642466116">
    <w:abstractNumId w:val="22"/>
  </w:num>
  <w:num w:numId="5" w16cid:durableId="117115345">
    <w:abstractNumId w:val="2"/>
  </w:num>
  <w:num w:numId="6" w16cid:durableId="579876116">
    <w:abstractNumId w:val="1"/>
  </w:num>
  <w:num w:numId="7" w16cid:durableId="1526479621">
    <w:abstractNumId w:val="21"/>
  </w:num>
  <w:num w:numId="8" w16cid:durableId="705443861">
    <w:abstractNumId w:val="3"/>
  </w:num>
  <w:num w:numId="9" w16cid:durableId="1680502164">
    <w:abstractNumId w:val="11"/>
  </w:num>
  <w:num w:numId="10" w16cid:durableId="1154639185">
    <w:abstractNumId w:val="15"/>
  </w:num>
  <w:num w:numId="11" w16cid:durableId="27142407">
    <w:abstractNumId w:val="6"/>
  </w:num>
  <w:num w:numId="12" w16cid:durableId="1025131092">
    <w:abstractNumId w:val="19"/>
  </w:num>
  <w:num w:numId="13" w16cid:durableId="1467045503">
    <w:abstractNumId w:val="14"/>
  </w:num>
  <w:num w:numId="14" w16cid:durableId="1948536475">
    <w:abstractNumId w:val="8"/>
  </w:num>
  <w:num w:numId="15" w16cid:durableId="210390243">
    <w:abstractNumId w:val="16"/>
  </w:num>
  <w:num w:numId="16" w16cid:durableId="1153329927">
    <w:abstractNumId w:val="7"/>
  </w:num>
  <w:num w:numId="17" w16cid:durableId="1112357444">
    <w:abstractNumId w:val="4"/>
  </w:num>
  <w:num w:numId="18" w16cid:durableId="1051422304">
    <w:abstractNumId w:val="20"/>
  </w:num>
  <w:num w:numId="19" w16cid:durableId="1869904885">
    <w:abstractNumId w:val="10"/>
  </w:num>
  <w:num w:numId="20" w16cid:durableId="1173380312">
    <w:abstractNumId w:val="23"/>
  </w:num>
  <w:num w:numId="21" w16cid:durableId="1124039026">
    <w:abstractNumId w:val="18"/>
  </w:num>
  <w:num w:numId="22" w16cid:durableId="2014411814">
    <w:abstractNumId w:val="13"/>
  </w:num>
  <w:num w:numId="23" w16cid:durableId="961545366">
    <w:abstractNumId w:val="5"/>
  </w:num>
  <w:num w:numId="24" w16cid:durableId="21588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72006"/>
    <w:rsid w:val="00091A0E"/>
    <w:rsid w:val="000927BA"/>
    <w:rsid w:val="00093096"/>
    <w:rsid w:val="000A0D33"/>
    <w:rsid w:val="000B0A4F"/>
    <w:rsid w:val="000B3B50"/>
    <w:rsid w:val="000B455E"/>
    <w:rsid w:val="000B58E0"/>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C21D0"/>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4E3E"/>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14FC7"/>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5A95"/>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97337"/>
    <w:rsid w:val="007A2514"/>
    <w:rsid w:val="007A373E"/>
    <w:rsid w:val="007A52B3"/>
    <w:rsid w:val="007A7E4E"/>
    <w:rsid w:val="007B1B55"/>
    <w:rsid w:val="007B1D8F"/>
    <w:rsid w:val="007B747D"/>
    <w:rsid w:val="007C3EAA"/>
    <w:rsid w:val="007D21EA"/>
    <w:rsid w:val="007D3728"/>
    <w:rsid w:val="007D3B57"/>
    <w:rsid w:val="007D3CAA"/>
    <w:rsid w:val="007D5D00"/>
    <w:rsid w:val="007D73B0"/>
    <w:rsid w:val="007E0AED"/>
    <w:rsid w:val="007E28DA"/>
    <w:rsid w:val="007F7D06"/>
    <w:rsid w:val="00800159"/>
    <w:rsid w:val="00811903"/>
    <w:rsid w:val="00816924"/>
    <w:rsid w:val="00823C94"/>
    <w:rsid w:val="00827E42"/>
    <w:rsid w:val="0083723C"/>
    <w:rsid w:val="008377CB"/>
    <w:rsid w:val="00864665"/>
    <w:rsid w:val="00865010"/>
    <w:rsid w:val="00872E03"/>
    <w:rsid w:val="00877149"/>
    <w:rsid w:val="00877C2B"/>
    <w:rsid w:val="00880070"/>
    <w:rsid w:val="008845A0"/>
    <w:rsid w:val="0088470B"/>
    <w:rsid w:val="00884967"/>
    <w:rsid w:val="008A5227"/>
    <w:rsid w:val="008B33EB"/>
    <w:rsid w:val="008B3D57"/>
    <w:rsid w:val="008B53F2"/>
    <w:rsid w:val="008B76AD"/>
    <w:rsid w:val="008C3F5C"/>
    <w:rsid w:val="008C4084"/>
    <w:rsid w:val="008D0A3F"/>
    <w:rsid w:val="008D3317"/>
    <w:rsid w:val="008D7312"/>
    <w:rsid w:val="008E2A9E"/>
    <w:rsid w:val="008E7AAF"/>
    <w:rsid w:val="008F1553"/>
    <w:rsid w:val="008F1B2A"/>
    <w:rsid w:val="008F489C"/>
    <w:rsid w:val="008F64AC"/>
    <w:rsid w:val="008F797C"/>
    <w:rsid w:val="0090075F"/>
    <w:rsid w:val="00901060"/>
    <w:rsid w:val="00914089"/>
    <w:rsid w:val="00915338"/>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431E"/>
    <w:rsid w:val="009B680D"/>
    <w:rsid w:val="009C03A9"/>
    <w:rsid w:val="009C25C3"/>
    <w:rsid w:val="009C46BB"/>
    <w:rsid w:val="009E2FD5"/>
    <w:rsid w:val="009E4AFE"/>
    <w:rsid w:val="009E791F"/>
    <w:rsid w:val="009F14DC"/>
    <w:rsid w:val="009F6521"/>
    <w:rsid w:val="00A012E0"/>
    <w:rsid w:val="00A035E6"/>
    <w:rsid w:val="00A043E9"/>
    <w:rsid w:val="00A057A8"/>
    <w:rsid w:val="00A06828"/>
    <w:rsid w:val="00A1191F"/>
    <w:rsid w:val="00A13EF1"/>
    <w:rsid w:val="00A15B60"/>
    <w:rsid w:val="00A26AED"/>
    <w:rsid w:val="00A309B6"/>
    <w:rsid w:val="00A33A85"/>
    <w:rsid w:val="00A438E3"/>
    <w:rsid w:val="00A45502"/>
    <w:rsid w:val="00A465CE"/>
    <w:rsid w:val="00A5018A"/>
    <w:rsid w:val="00A5046A"/>
    <w:rsid w:val="00A55E01"/>
    <w:rsid w:val="00A574EB"/>
    <w:rsid w:val="00A60E38"/>
    <w:rsid w:val="00A625E5"/>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5D32"/>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271C0"/>
    <w:rsid w:val="00B34EB7"/>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35F6"/>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42D3"/>
    <w:rsid w:val="00DA621B"/>
    <w:rsid w:val="00DB3582"/>
    <w:rsid w:val="00DB7FE6"/>
    <w:rsid w:val="00DC5B6A"/>
    <w:rsid w:val="00DD574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261E"/>
    <w:rsid w:val="00F23FE7"/>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3B4E3E"/>
    <w:pPr>
      <w:spacing w:after="0" w:line="360" w:lineRule="auto"/>
      <w:ind w:left="0" w:firstLine="0"/>
      <w:jc w:val="center"/>
      <w:outlineLvl w:val="0"/>
    </w:pPr>
    <w:rPr>
      <w:rFonts w:asciiTheme="minorHAnsi" w:eastAsia="Times New Roman" w:hAnsiTheme="minorHAnsi" w:cstheme="minorHAnsi"/>
      <w:b/>
      <w:bCs/>
      <w:color w:val="auto"/>
      <w:sz w:val="24"/>
      <w:szCs w:val="24"/>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3B4E3E"/>
    <w:rPr>
      <w:rFonts w:asciiTheme="minorHAnsi" w:eastAsia="Times New Roman" w:hAnsiTheme="minorHAnsi" w:cstheme="minorHAnsi"/>
      <w:b/>
      <w:b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stituteforapprenticeships.org/apprenticeship-standards/automotive-glazing-technici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4</cp:revision>
  <cp:lastPrinted>2023-08-16T08:50:00Z</cp:lastPrinted>
  <dcterms:created xsi:type="dcterms:W3CDTF">2023-11-13T14:21:00Z</dcterms:created>
  <dcterms:modified xsi:type="dcterms:W3CDTF">2023-11-14T07:49:00Z</dcterms:modified>
</cp:coreProperties>
</file>