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Pr="00C80E2B" w:rsidRDefault="00131996" w:rsidP="00645B58">
      <w:pPr>
        <w:pStyle w:val="Heading"/>
        <w:jc w:val="center"/>
      </w:pPr>
      <w:r w:rsidRPr="00C80E2B">
        <w:t>Qualification Specification</w:t>
      </w:r>
    </w:p>
    <w:p w14:paraId="6CE217E3" w14:textId="77777777" w:rsidR="00987034" w:rsidRPr="00A00722" w:rsidRDefault="00987034" w:rsidP="00987034">
      <w:pPr>
        <w:pStyle w:val="Heading"/>
        <w:jc w:val="center"/>
      </w:pPr>
      <w:r w:rsidRPr="00A00722">
        <w:t xml:space="preserve">SVQ in </w:t>
      </w:r>
      <w:r w:rsidRPr="00252D5F">
        <w:t>Bioprocessing Operations in the Science Industries at SCQF level 7</w:t>
      </w:r>
    </w:p>
    <w:p w14:paraId="7CF0FF36" w14:textId="589E172D" w:rsidR="00F83B3C" w:rsidRPr="00C80E2B" w:rsidRDefault="0027141B" w:rsidP="00C80E2B">
      <w:pPr>
        <w:pStyle w:val="Heading"/>
      </w:pPr>
      <w:r w:rsidRPr="00C80E2B">
        <w:t>Qualification Number</w:t>
      </w:r>
      <w:r w:rsidR="00C438DF" w:rsidRPr="00C80E2B">
        <w:t xml:space="preserve">: </w:t>
      </w:r>
      <w:r w:rsidR="00987034">
        <w:t>GV4K 47</w:t>
      </w:r>
    </w:p>
    <w:p w14:paraId="4D89E150" w14:textId="64932B4C" w:rsidR="00530347" w:rsidRPr="00645B58" w:rsidRDefault="00C438DF" w:rsidP="00C80E2B">
      <w:pPr>
        <w:pStyle w:val="Heading"/>
        <w:rPr>
          <w:sz w:val="22"/>
        </w:rPr>
      </w:pPr>
      <w:r w:rsidRPr="00645B58">
        <w:rPr>
          <w:sz w:val="22"/>
        </w:rPr>
        <w:t xml:space="preserve">Who is this qualification for? </w:t>
      </w:r>
    </w:p>
    <w:p w14:paraId="017594DE" w14:textId="77777777" w:rsidR="006A5A5A" w:rsidRDefault="00BB5373" w:rsidP="006A5A5A">
      <w:pPr>
        <w:ind w:left="10"/>
        <w:rPr>
          <w:rFonts w:asciiTheme="minorHAnsi" w:hAnsiTheme="minorHAnsi" w:cstheme="minorHAnsi"/>
          <w:color w:val="000000" w:themeColor="text1"/>
          <w:szCs w:val="20"/>
          <w:shd w:val="clear" w:color="auto" w:fill="FFFFFF"/>
        </w:rPr>
      </w:pPr>
      <w:bookmarkStart w:id="0" w:name="_Hlk152160129"/>
      <w:r w:rsidRPr="00C80E2B">
        <w:rPr>
          <w:rFonts w:asciiTheme="minorHAnsi" w:hAnsiTheme="minorHAnsi" w:cstheme="minorHAnsi"/>
        </w:rPr>
        <w:t>The Level</w:t>
      </w:r>
      <w:r w:rsidR="001D3977" w:rsidRPr="00C80E2B">
        <w:rPr>
          <w:rFonts w:asciiTheme="minorHAnsi" w:hAnsiTheme="minorHAnsi" w:cstheme="minorHAnsi"/>
        </w:rPr>
        <w:t xml:space="preserve"> </w:t>
      </w:r>
      <w:r w:rsidR="006A5A5A">
        <w:rPr>
          <w:rFonts w:asciiTheme="minorHAnsi" w:hAnsiTheme="minorHAnsi" w:cstheme="minorHAnsi"/>
        </w:rPr>
        <w:t>7</w:t>
      </w:r>
      <w:r w:rsidR="001D3977" w:rsidRPr="00C80E2B">
        <w:rPr>
          <w:rFonts w:asciiTheme="minorHAnsi" w:hAnsiTheme="minorHAnsi" w:cstheme="minorHAnsi"/>
        </w:rPr>
        <w:t xml:space="preserve"> </w:t>
      </w:r>
      <w:r w:rsidR="006A5A5A" w:rsidRPr="006A5A5A">
        <w:rPr>
          <w:rFonts w:asciiTheme="minorHAnsi" w:hAnsiTheme="minorHAnsi" w:cstheme="minorHAnsi"/>
        </w:rPr>
        <w:t>SVQ in Bioprocessing Operations in the Science Industries</w:t>
      </w:r>
      <w:r w:rsidR="006A5A5A" w:rsidRPr="00C80E2B">
        <w:rPr>
          <w:rFonts w:asciiTheme="minorHAnsi" w:hAnsiTheme="minorHAnsi" w:cstheme="minorHAnsi"/>
        </w:rPr>
        <w:t xml:space="preserve"> </w:t>
      </w:r>
      <w:r w:rsidR="001D3977" w:rsidRPr="00C80E2B">
        <w:rPr>
          <w:rFonts w:asciiTheme="minorHAnsi" w:hAnsiTheme="minorHAnsi" w:cstheme="minorHAnsi"/>
        </w:rPr>
        <w:t xml:space="preserve">will develop knowledge and skills in </w:t>
      </w:r>
      <w:r w:rsidR="006A5A5A" w:rsidRPr="00C7276F">
        <w:rPr>
          <w:rFonts w:asciiTheme="minorHAnsi" w:hAnsiTheme="minorHAnsi" w:cstheme="minorHAnsi"/>
          <w:color w:val="000000" w:themeColor="text1"/>
          <w:szCs w:val="20"/>
          <w:shd w:val="clear" w:color="auto" w:fill="FFFFFF"/>
        </w:rPr>
        <w:t>processing environment in the chemical, pharmaceutical, petrochemical or nuclear sector.</w:t>
      </w:r>
    </w:p>
    <w:p w14:paraId="07097287" w14:textId="67DE8235" w:rsidR="006515EA" w:rsidRPr="00C80E2B" w:rsidRDefault="000F1642" w:rsidP="006A5A5A">
      <w:pPr>
        <w:pStyle w:val="NoSpacing"/>
        <w:ind w:left="10"/>
        <w:rPr>
          <w:rFonts w:asciiTheme="minorHAnsi" w:hAnsiTheme="minorHAnsi" w:cstheme="minorHAnsi"/>
        </w:rPr>
      </w:pPr>
      <w:r w:rsidRPr="00C80E2B">
        <w:rPr>
          <w:rFonts w:asciiTheme="minorHAnsi" w:hAnsiTheme="minorHAnsi" w:cstheme="minorHAnsi"/>
        </w:rPr>
        <w:t xml:space="preserve"> The qualification is at Level </w:t>
      </w:r>
      <w:r w:rsidR="006A5A5A">
        <w:rPr>
          <w:rFonts w:asciiTheme="minorHAnsi" w:hAnsiTheme="minorHAnsi" w:cstheme="minorHAnsi"/>
        </w:rPr>
        <w:t>7</w:t>
      </w:r>
      <w:r w:rsidRPr="00C80E2B">
        <w:rPr>
          <w:rFonts w:asciiTheme="minorHAnsi" w:hAnsiTheme="minorHAnsi" w:cstheme="minorHAnsi"/>
        </w:rPr>
        <w:t>, although some units may be at different levels</w:t>
      </w:r>
      <w:r w:rsidR="001D3977" w:rsidRPr="00C80E2B">
        <w:rPr>
          <w:rFonts w:asciiTheme="minorHAnsi" w:hAnsiTheme="minorHAnsi" w:cstheme="minorHAnsi"/>
        </w:rPr>
        <w:t>.</w:t>
      </w:r>
    </w:p>
    <w:p w14:paraId="50C48393" w14:textId="77777777" w:rsidR="00A01E94" w:rsidRPr="00C80E2B" w:rsidRDefault="00A01E94" w:rsidP="00C80E2B">
      <w:pPr>
        <w:pStyle w:val="NoSpacing"/>
        <w:rPr>
          <w:rFonts w:asciiTheme="minorHAnsi" w:hAnsiTheme="minorHAnsi" w:cstheme="minorHAnsi"/>
        </w:rPr>
      </w:pPr>
    </w:p>
    <w:p w14:paraId="10F85FD0" w14:textId="77777777" w:rsidR="006515EA" w:rsidRPr="00C80E2B" w:rsidRDefault="000F1642" w:rsidP="006A5A5A">
      <w:pPr>
        <w:pStyle w:val="NoSpacing"/>
        <w:ind w:left="10"/>
        <w:rPr>
          <w:rFonts w:asciiTheme="minorHAnsi" w:hAnsiTheme="minorHAnsi" w:cstheme="minorHAnsi"/>
        </w:rPr>
      </w:pPr>
      <w:r w:rsidRPr="00C80E2B">
        <w:rPr>
          <w:rFonts w:asciiTheme="minorHAnsi" w:hAnsiTheme="minorHAnsi" w:cstheme="minorHAnsi"/>
        </w:rPr>
        <w:t xml:space="preserve">The qualification has been developed in a way to allow employees from companies of all sizes and specialisms equal opportunity to complete. </w:t>
      </w:r>
    </w:p>
    <w:bookmarkEnd w:id="0"/>
    <w:p w14:paraId="51FBD1E9" w14:textId="77777777" w:rsidR="00BB5373" w:rsidRPr="00A01E94" w:rsidRDefault="00BB5373" w:rsidP="00BB5373"/>
    <w:p w14:paraId="2CC288D4" w14:textId="208F54AA" w:rsidR="00530347" w:rsidRPr="00C80E2B" w:rsidRDefault="00C438DF" w:rsidP="00C80E2B">
      <w:pPr>
        <w:pStyle w:val="Heading1"/>
      </w:pPr>
      <w:r w:rsidRPr="00C80E2B">
        <w:t xml:space="preserve">Entry requirements </w:t>
      </w:r>
    </w:p>
    <w:p w14:paraId="3E07E5A9" w14:textId="5937DAF1" w:rsidR="00530347" w:rsidRPr="00C80E2B" w:rsidRDefault="000F1642" w:rsidP="00326F15">
      <w:pPr>
        <w:pStyle w:val="mainbody"/>
        <w:rPr>
          <w:sz w:val="20"/>
        </w:rPr>
      </w:pPr>
      <w:r w:rsidRPr="006A5A5A">
        <w:rPr>
          <w:sz w:val="20"/>
        </w:rPr>
        <w:t>T</w:t>
      </w:r>
      <w:r w:rsidR="00C438DF" w:rsidRPr="006A5A5A">
        <w:rPr>
          <w:sz w:val="20"/>
        </w:rPr>
        <w:t>here are no formal entry requirements for learners undertaking this qualification</w:t>
      </w:r>
      <w:r w:rsidRPr="006A5A5A">
        <w:rPr>
          <w:sz w:val="20"/>
        </w:rPr>
        <w:t>, however individuals must be carrying out a role that will enable them to show they have the required competence and knowledge to meet the qualification aims</w:t>
      </w:r>
      <w:r w:rsidR="00F83B3C" w:rsidRPr="006A5A5A">
        <w:rPr>
          <w:sz w:val="20"/>
        </w:rPr>
        <w:t>.</w:t>
      </w:r>
      <w:r w:rsidR="00EB6591" w:rsidRPr="00C80E2B">
        <w:rPr>
          <w:sz w:val="20"/>
        </w:rPr>
        <w:t xml:space="preserve"> </w:t>
      </w:r>
    </w:p>
    <w:p w14:paraId="6BCB2640" w14:textId="77777777" w:rsidR="00C80E2B" w:rsidRDefault="00C80E2B" w:rsidP="00C80E2B">
      <w:pPr>
        <w:pStyle w:val="NoSpacing"/>
      </w:pPr>
    </w:p>
    <w:p w14:paraId="5CA5F410" w14:textId="2D067534" w:rsidR="009C46BB" w:rsidRPr="00C80E2B" w:rsidRDefault="009C46BB" w:rsidP="00C80E2B">
      <w:pPr>
        <w:pStyle w:val="Heading1"/>
      </w:pPr>
      <w:r w:rsidRPr="00C80E2B">
        <w:t xml:space="preserve">Qualification support </w:t>
      </w:r>
    </w:p>
    <w:p w14:paraId="6590F119" w14:textId="7A636915" w:rsidR="009C46BB" w:rsidRPr="00C80E2B" w:rsidRDefault="009C46BB" w:rsidP="00326F15">
      <w:pPr>
        <w:pStyle w:val="mainbody"/>
        <w:rPr>
          <w:sz w:val="20"/>
        </w:rPr>
      </w:pPr>
      <w:r w:rsidRPr="00C80E2B">
        <w:rPr>
          <w:sz w:val="20"/>
        </w:rPr>
        <w:t xml:space="preserve">This qualification has been designed and developed by </w:t>
      </w:r>
      <w:r w:rsidR="000F1168" w:rsidRPr="00C80E2B">
        <w:rPr>
          <w:sz w:val="20"/>
        </w:rPr>
        <w:t xml:space="preserve">GQA Qualifications with industry support. </w:t>
      </w:r>
    </w:p>
    <w:p w14:paraId="50E1DA16" w14:textId="77777777" w:rsidR="00F00FA2" w:rsidRDefault="00F00FA2" w:rsidP="00645B58">
      <w:pPr>
        <w:pStyle w:val="NoSpacing"/>
      </w:pPr>
    </w:p>
    <w:p w14:paraId="07BD6043" w14:textId="5AB1EC8B" w:rsidR="00530347" w:rsidRPr="00C80E2B" w:rsidRDefault="00C438DF" w:rsidP="00C80E2B">
      <w:pPr>
        <w:pStyle w:val="Heading1"/>
      </w:pPr>
      <w:r w:rsidRPr="00C80E2B">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Pr="00C80E2B" w:rsidRDefault="00C438DF" w:rsidP="00326F15">
            <w:pPr>
              <w:pStyle w:val="mainbody"/>
              <w:rPr>
                <w:sz w:val="20"/>
              </w:rPr>
            </w:pPr>
            <w:r w:rsidRPr="00C80E2B">
              <w:rPr>
                <w:sz w:val="20"/>
              </w:rPr>
              <w:t xml:space="preserve">Countries offered in:   </w:t>
            </w:r>
          </w:p>
        </w:tc>
        <w:tc>
          <w:tcPr>
            <w:tcW w:w="4841" w:type="dxa"/>
            <w:vAlign w:val="center"/>
          </w:tcPr>
          <w:p w14:paraId="582F5406" w14:textId="756BC421" w:rsidR="00530347" w:rsidRPr="006A5A5A" w:rsidRDefault="004E79E8" w:rsidP="00326F15">
            <w:pPr>
              <w:pStyle w:val="mainbody"/>
              <w:rPr>
                <w:sz w:val="20"/>
              </w:rPr>
            </w:pPr>
            <w:r>
              <w:rPr>
                <w:sz w:val="20"/>
              </w:rPr>
              <w:t>Scotland</w:t>
            </w:r>
          </w:p>
        </w:tc>
      </w:tr>
      <w:tr w:rsidR="00530347" w14:paraId="754133B7" w14:textId="77777777" w:rsidTr="00B06065">
        <w:trPr>
          <w:trHeight w:val="397"/>
        </w:trPr>
        <w:tc>
          <w:tcPr>
            <w:tcW w:w="4841" w:type="dxa"/>
            <w:vAlign w:val="center"/>
          </w:tcPr>
          <w:p w14:paraId="570C1F35" w14:textId="77777777" w:rsidR="00530347" w:rsidRPr="00C80E2B" w:rsidRDefault="00FE639E" w:rsidP="00326F15">
            <w:pPr>
              <w:pStyle w:val="mainbody"/>
              <w:rPr>
                <w:sz w:val="20"/>
              </w:rPr>
            </w:pPr>
            <w:r w:rsidRPr="00C80E2B">
              <w:rPr>
                <w:sz w:val="20"/>
              </w:rPr>
              <w:t>Qualification type:</w:t>
            </w:r>
          </w:p>
        </w:tc>
        <w:tc>
          <w:tcPr>
            <w:tcW w:w="4841" w:type="dxa"/>
            <w:vAlign w:val="center"/>
          </w:tcPr>
          <w:p w14:paraId="07161571" w14:textId="4EFB6D87" w:rsidR="00530347" w:rsidRPr="006A5A5A" w:rsidRDefault="006515EA" w:rsidP="00326F15">
            <w:pPr>
              <w:pStyle w:val="mainbody"/>
              <w:rPr>
                <w:sz w:val="20"/>
              </w:rPr>
            </w:pPr>
            <w:r w:rsidRPr="006A5A5A">
              <w:rPr>
                <w:sz w:val="20"/>
              </w:rPr>
              <w:t>Occupational</w:t>
            </w:r>
            <w:r w:rsidR="00EB6591" w:rsidRPr="006A5A5A">
              <w:rPr>
                <w:sz w:val="20"/>
              </w:rPr>
              <w:t xml:space="preserve"> q</w:t>
            </w:r>
            <w:r w:rsidR="00A55E01" w:rsidRPr="006A5A5A">
              <w:rPr>
                <w:sz w:val="20"/>
              </w:rPr>
              <w:t>ualification</w:t>
            </w:r>
          </w:p>
        </w:tc>
      </w:tr>
      <w:tr w:rsidR="00530347" w14:paraId="6196CA52" w14:textId="77777777" w:rsidTr="00B06065">
        <w:trPr>
          <w:trHeight w:val="397"/>
        </w:trPr>
        <w:tc>
          <w:tcPr>
            <w:tcW w:w="4841" w:type="dxa"/>
            <w:vAlign w:val="center"/>
          </w:tcPr>
          <w:p w14:paraId="6169DF00" w14:textId="77777777" w:rsidR="00530347" w:rsidRPr="00C80E2B" w:rsidRDefault="00C438DF" w:rsidP="00326F15">
            <w:pPr>
              <w:pStyle w:val="mainbody"/>
              <w:rPr>
                <w:sz w:val="20"/>
              </w:rPr>
            </w:pPr>
            <w:r w:rsidRPr="00C80E2B">
              <w:rPr>
                <w:sz w:val="20"/>
              </w:rPr>
              <w:t xml:space="preserve">Subject/sector areas </w:t>
            </w:r>
          </w:p>
        </w:tc>
        <w:tc>
          <w:tcPr>
            <w:tcW w:w="4841" w:type="dxa"/>
            <w:vAlign w:val="center"/>
          </w:tcPr>
          <w:p w14:paraId="359CF604" w14:textId="06C2CA24" w:rsidR="00530347" w:rsidRPr="006A5A5A" w:rsidRDefault="004E79E8" w:rsidP="00326F15">
            <w:pPr>
              <w:pStyle w:val="mainbody"/>
              <w:rPr>
                <w:sz w:val="20"/>
              </w:rPr>
            </w:pPr>
            <w:r>
              <w:rPr>
                <w:sz w:val="20"/>
              </w:rPr>
              <w:t>Laboratory Ops and Science</w:t>
            </w:r>
          </w:p>
        </w:tc>
      </w:tr>
      <w:tr w:rsidR="00530347" w14:paraId="63B9C735" w14:textId="77777777" w:rsidTr="00B06065">
        <w:trPr>
          <w:trHeight w:val="397"/>
        </w:trPr>
        <w:tc>
          <w:tcPr>
            <w:tcW w:w="4841" w:type="dxa"/>
          </w:tcPr>
          <w:p w14:paraId="70DCA7F1" w14:textId="77777777" w:rsidR="00530347" w:rsidRPr="00C80E2B" w:rsidRDefault="00C438DF" w:rsidP="00326F15">
            <w:pPr>
              <w:pStyle w:val="mainbody"/>
              <w:rPr>
                <w:sz w:val="20"/>
              </w:rPr>
            </w:pPr>
            <w:r w:rsidRPr="00C80E2B">
              <w:rPr>
                <w:sz w:val="20"/>
              </w:rPr>
              <w:t xml:space="preserve">Qualification operational start date: </w:t>
            </w:r>
          </w:p>
        </w:tc>
        <w:tc>
          <w:tcPr>
            <w:tcW w:w="4841" w:type="dxa"/>
            <w:vAlign w:val="center"/>
          </w:tcPr>
          <w:p w14:paraId="5C23C7ED" w14:textId="079EFF5D" w:rsidR="00530347" w:rsidRPr="006A5A5A" w:rsidRDefault="00CA63EA" w:rsidP="00961063">
            <w:pPr>
              <w:pStyle w:val="mainbody"/>
              <w:rPr>
                <w:sz w:val="20"/>
              </w:rPr>
            </w:pPr>
            <w:r w:rsidRPr="006A5A5A">
              <w:rPr>
                <w:sz w:val="20"/>
              </w:rPr>
              <w:t>01/01/2024</w:t>
            </w:r>
          </w:p>
        </w:tc>
      </w:tr>
      <w:tr w:rsidR="00530347" w14:paraId="03A6C616" w14:textId="77777777" w:rsidTr="00B06065">
        <w:trPr>
          <w:trHeight w:val="397"/>
        </w:trPr>
        <w:tc>
          <w:tcPr>
            <w:tcW w:w="4841" w:type="dxa"/>
            <w:vAlign w:val="center"/>
          </w:tcPr>
          <w:p w14:paraId="49B3ABB6" w14:textId="77777777" w:rsidR="00530347" w:rsidRPr="00C80E2B" w:rsidRDefault="00C438DF" w:rsidP="00326F15">
            <w:pPr>
              <w:pStyle w:val="mainbody"/>
              <w:rPr>
                <w:sz w:val="20"/>
              </w:rPr>
            </w:pPr>
            <w:r w:rsidRPr="00C80E2B">
              <w:rPr>
                <w:sz w:val="20"/>
              </w:rPr>
              <w:t xml:space="preserve">Applicable age ranges (years): </w:t>
            </w:r>
          </w:p>
        </w:tc>
        <w:tc>
          <w:tcPr>
            <w:tcW w:w="4841" w:type="dxa"/>
            <w:vAlign w:val="center"/>
          </w:tcPr>
          <w:p w14:paraId="0CCF3166" w14:textId="7C1183D2" w:rsidR="00530347" w:rsidRPr="006A5A5A" w:rsidRDefault="00577163" w:rsidP="00326F15">
            <w:pPr>
              <w:pStyle w:val="mainbody"/>
              <w:rPr>
                <w:sz w:val="20"/>
              </w:rPr>
            </w:pPr>
            <w:r w:rsidRPr="006A5A5A">
              <w:rPr>
                <w:sz w:val="20"/>
              </w:rPr>
              <w:t>18+</w:t>
            </w:r>
          </w:p>
        </w:tc>
      </w:tr>
    </w:tbl>
    <w:p w14:paraId="2A2E8C3F" w14:textId="77777777" w:rsidR="00A01E94" w:rsidRDefault="00A01E94" w:rsidP="00C80E2B">
      <w:pPr>
        <w:pStyle w:val="Heading1"/>
      </w:pPr>
    </w:p>
    <w:p w14:paraId="2DFE9B1A" w14:textId="77AC5B11" w:rsidR="00530347" w:rsidRPr="00D80D05" w:rsidRDefault="00C438DF" w:rsidP="00C80E2B">
      <w:pPr>
        <w:pStyle w:val="Heading1"/>
      </w:pPr>
      <w:r w:rsidRPr="00D80D05">
        <w:t xml:space="preserve">Further information </w:t>
      </w:r>
    </w:p>
    <w:p w14:paraId="2390C9B7" w14:textId="681BCF27" w:rsidR="00530347" w:rsidRPr="00C80E2B" w:rsidRDefault="00C438DF" w:rsidP="00326F15">
      <w:pPr>
        <w:pStyle w:val="mainbody"/>
        <w:rPr>
          <w:sz w:val="20"/>
        </w:rPr>
      </w:pPr>
      <w:r w:rsidRPr="00C80E2B">
        <w:rPr>
          <w:sz w:val="20"/>
        </w:rPr>
        <w:t xml:space="preserve">Further information about this qualification can be obtained from: </w:t>
      </w:r>
      <w:hyperlink r:id="rId7" w:history="1">
        <w:r w:rsidR="008E7AAF" w:rsidRPr="00C80E2B">
          <w:rPr>
            <w:rStyle w:val="Hyperlink"/>
            <w:sz w:val="20"/>
          </w:rPr>
          <w:t>www.gqaqualifications.com/qualifications</w:t>
        </w:r>
      </w:hyperlink>
      <w:r w:rsidR="009E2FD5" w:rsidRPr="00C80E2B">
        <w:rPr>
          <w:sz w:val="20"/>
        </w:rPr>
        <w:t xml:space="preserve"> </w:t>
      </w:r>
    </w:p>
    <w:p w14:paraId="0497497D" w14:textId="77777777" w:rsidR="00530347" w:rsidRPr="00C80E2B" w:rsidRDefault="00C438DF" w:rsidP="00326F15">
      <w:pPr>
        <w:pStyle w:val="mainbody"/>
        <w:rPr>
          <w:sz w:val="20"/>
        </w:rPr>
      </w:pPr>
      <w:r w:rsidRPr="00C80E2B">
        <w:rPr>
          <w:sz w:val="20"/>
        </w:rPr>
        <w:t xml:space="preserve">You can also contact </w:t>
      </w:r>
      <w:r w:rsidR="009E2FD5" w:rsidRPr="00C80E2B">
        <w:rPr>
          <w:sz w:val="20"/>
        </w:rPr>
        <w:t>GQA Qualifications di</w:t>
      </w:r>
      <w:r w:rsidRPr="00C80E2B">
        <w:rPr>
          <w:sz w:val="20"/>
        </w:rPr>
        <w:t xml:space="preserve">rectly at: </w:t>
      </w:r>
    </w:p>
    <w:p w14:paraId="3850968A" w14:textId="7D513F4D" w:rsidR="008E7AAF" w:rsidRPr="00C80E2B" w:rsidRDefault="009E2FD5" w:rsidP="00326F15">
      <w:pPr>
        <w:pStyle w:val="mainbody"/>
        <w:rPr>
          <w:rFonts w:eastAsia="Calibri"/>
          <w:sz w:val="20"/>
        </w:rPr>
      </w:pPr>
      <w:r w:rsidRPr="00C80E2B">
        <w:rPr>
          <w:rFonts w:eastAsia="Calibri"/>
          <w:sz w:val="20"/>
        </w:rPr>
        <w:t>GQA Qualifications Ltd</w:t>
      </w:r>
      <w:r w:rsidR="008E7AAF" w:rsidRPr="00C80E2B">
        <w:rPr>
          <w:rFonts w:eastAsia="Calibri"/>
          <w:sz w:val="20"/>
        </w:rPr>
        <w:t xml:space="preserve">, </w:t>
      </w:r>
      <w:r w:rsidRPr="00C80E2B">
        <w:rPr>
          <w:rFonts w:eastAsia="Calibri"/>
          <w:sz w:val="20"/>
        </w:rPr>
        <w:t xml:space="preserve">Unit 1, </w:t>
      </w:r>
      <w:r w:rsidR="00270383" w:rsidRPr="00C80E2B">
        <w:rPr>
          <w:rFonts w:eastAsia="Calibri"/>
          <w:sz w:val="20"/>
        </w:rPr>
        <w:t>12 O’clock Court</w:t>
      </w:r>
      <w:r w:rsidRPr="00C80E2B">
        <w:rPr>
          <w:rFonts w:eastAsia="Calibri"/>
          <w:sz w:val="20"/>
        </w:rPr>
        <w:t xml:space="preserve">, Sheffield S4 7WW. </w:t>
      </w:r>
    </w:p>
    <w:p w14:paraId="61AB17EF" w14:textId="3F0B8741" w:rsidR="00530347" w:rsidRPr="00C80E2B" w:rsidRDefault="009E2FD5" w:rsidP="00326F15">
      <w:pPr>
        <w:pStyle w:val="mainbody"/>
        <w:rPr>
          <w:sz w:val="20"/>
        </w:rPr>
      </w:pPr>
      <w:r w:rsidRPr="00C80E2B">
        <w:rPr>
          <w:rFonts w:eastAsia="Calibri"/>
          <w:sz w:val="20"/>
        </w:rPr>
        <w:t>Tel 01142 720033, email to info@gqaqualifications.com</w:t>
      </w:r>
    </w:p>
    <w:p w14:paraId="70203390" w14:textId="77777777" w:rsidR="00645B58" w:rsidRDefault="00645B58" w:rsidP="00C80E2B">
      <w:pPr>
        <w:pStyle w:val="Heading1"/>
      </w:pPr>
    </w:p>
    <w:p w14:paraId="750D4352" w14:textId="77777777" w:rsidR="00645B58" w:rsidRDefault="00645B58" w:rsidP="00C80E2B">
      <w:pPr>
        <w:pStyle w:val="Heading1"/>
      </w:pPr>
    </w:p>
    <w:p w14:paraId="60B4BDA4" w14:textId="77777777" w:rsidR="00645B58" w:rsidRDefault="00645B58" w:rsidP="00C80E2B">
      <w:pPr>
        <w:pStyle w:val="Heading1"/>
      </w:pPr>
    </w:p>
    <w:p w14:paraId="67AAE927" w14:textId="77777777" w:rsidR="00645B58" w:rsidRDefault="00645B58" w:rsidP="00C80E2B">
      <w:pPr>
        <w:pStyle w:val="Heading1"/>
      </w:pPr>
    </w:p>
    <w:p w14:paraId="22A78BD2" w14:textId="77777777" w:rsidR="00645B58" w:rsidRDefault="00645B58" w:rsidP="00C80E2B">
      <w:pPr>
        <w:pStyle w:val="Heading1"/>
      </w:pPr>
    </w:p>
    <w:p w14:paraId="7BC21745" w14:textId="22BF5EE0" w:rsidR="00530347" w:rsidRPr="00D80D05" w:rsidRDefault="00C438DF" w:rsidP="00C80E2B">
      <w:pPr>
        <w:pStyle w:val="Heading1"/>
      </w:pPr>
      <w:r w:rsidRPr="00D80D05">
        <w:lastRenderedPageBreak/>
        <w:t xml:space="preserve">Qualification achievement </w:t>
      </w:r>
    </w:p>
    <w:p w14:paraId="5E58EF87" w14:textId="3875F754" w:rsidR="0036706C" w:rsidRPr="00C80E2B" w:rsidRDefault="00EB6591" w:rsidP="00C80E2B">
      <w:pPr>
        <w:pStyle w:val="NoSpacing"/>
        <w:rPr>
          <w:rFonts w:asciiTheme="minorHAnsi" w:hAnsiTheme="minorHAnsi" w:cstheme="minorHAnsi"/>
        </w:rPr>
      </w:pPr>
      <w:r w:rsidRPr="00C80E2B">
        <w:rPr>
          <w:rFonts w:asciiTheme="minorHAnsi" w:hAnsiTheme="minorHAnsi" w:cstheme="minorHAnsi"/>
        </w:rPr>
        <w:t xml:space="preserve">It </w:t>
      </w:r>
      <w:r w:rsidR="001B4B75" w:rsidRPr="00C80E2B">
        <w:rPr>
          <w:rFonts w:asciiTheme="minorHAnsi" w:hAnsiTheme="minorHAnsi" w:cstheme="minorHAnsi"/>
        </w:rPr>
        <w:t xml:space="preserve">is not expected that all workers will complete </w:t>
      </w:r>
      <w:proofErr w:type="gramStart"/>
      <w:r w:rsidR="00983A3F" w:rsidRPr="00C80E2B">
        <w:rPr>
          <w:rFonts w:asciiTheme="minorHAnsi" w:hAnsiTheme="minorHAnsi" w:cstheme="minorHAnsi"/>
        </w:rPr>
        <w:t xml:space="preserve">exactly </w:t>
      </w:r>
      <w:r w:rsidR="001B4B75" w:rsidRPr="00C80E2B">
        <w:rPr>
          <w:rFonts w:asciiTheme="minorHAnsi" w:hAnsiTheme="minorHAnsi" w:cstheme="minorHAnsi"/>
        </w:rPr>
        <w:t>the same</w:t>
      </w:r>
      <w:proofErr w:type="gramEnd"/>
      <w:r w:rsidR="001B4B75" w:rsidRPr="00C80E2B">
        <w:rPr>
          <w:rFonts w:asciiTheme="minorHAnsi" w:hAnsiTheme="minorHAnsi" w:cstheme="minorHAnsi"/>
        </w:rPr>
        <w:t xml:space="preserve"> tasks, </w:t>
      </w:r>
      <w:r w:rsidRPr="00C80E2B">
        <w:rPr>
          <w:rFonts w:asciiTheme="minorHAnsi" w:hAnsiTheme="minorHAnsi" w:cstheme="minorHAnsi"/>
        </w:rPr>
        <w:t>so the q</w:t>
      </w:r>
      <w:r w:rsidR="00983A3F" w:rsidRPr="00C80E2B">
        <w:rPr>
          <w:rFonts w:asciiTheme="minorHAnsi" w:hAnsiTheme="minorHAnsi" w:cstheme="minorHAnsi"/>
        </w:rPr>
        <w:t xml:space="preserve">ualification </w:t>
      </w:r>
      <w:r w:rsidRPr="00C80E2B">
        <w:rPr>
          <w:rFonts w:asciiTheme="minorHAnsi" w:hAnsiTheme="minorHAnsi" w:cstheme="minorHAnsi"/>
        </w:rPr>
        <w:t xml:space="preserve">has been designed to allow flexibility and in turn, as wide an uptake as possible. </w:t>
      </w:r>
    </w:p>
    <w:p w14:paraId="75917386" w14:textId="77777777" w:rsidR="006D4F34" w:rsidRPr="00C80E2B" w:rsidRDefault="006D4F34" w:rsidP="00C80E2B">
      <w:pPr>
        <w:pStyle w:val="NoSpacing"/>
        <w:rPr>
          <w:rFonts w:asciiTheme="minorHAnsi" w:hAnsiTheme="minorHAnsi" w:cstheme="minorHAnsi"/>
        </w:rPr>
      </w:pPr>
    </w:p>
    <w:p w14:paraId="3D7E12F0" w14:textId="5C96158D" w:rsidR="006515EA" w:rsidRPr="00C80E2B" w:rsidRDefault="00EB6591" w:rsidP="00C80E2B">
      <w:pPr>
        <w:pStyle w:val="NoSpacing"/>
        <w:rPr>
          <w:rFonts w:asciiTheme="minorHAnsi" w:hAnsiTheme="minorHAnsi" w:cstheme="minorHAnsi"/>
        </w:rPr>
      </w:pPr>
      <w:r w:rsidRPr="00C80E2B">
        <w:rPr>
          <w:rFonts w:asciiTheme="minorHAnsi" w:hAnsiTheme="minorHAnsi" w:cstheme="minorHAnsi"/>
        </w:rPr>
        <w:t xml:space="preserve">Individuals must complete </w:t>
      </w:r>
      <w:r w:rsidR="000F1642" w:rsidRPr="00C80E2B">
        <w:rPr>
          <w:rFonts w:asciiTheme="minorHAnsi" w:hAnsiTheme="minorHAnsi" w:cstheme="minorHAnsi"/>
        </w:rPr>
        <w:t xml:space="preserve">the </w:t>
      </w:r>
      <w:r w:rsidR="001F4649" w:rsidRPr="006A5A5A">
        <w:rPr>
          <w:rFonts w:asciiTheme="minorHAnsi" w:hAnsiTheme="minorHAnsi" w:cstheme="minorHAnsi"/>
        </w:rPr>
        <w:t>5</w:t>
      </w:r>
      <w:r w:rsidR="006515EA" w:rsidRPr="00C80E2B">
        <w:rPr>
          <w:rFonts w:asciiTheme="minorHAnsi" w:hAnsiTheme="minorHAnsi" w:cstheme="minorHAnsi"/>
        </w:rPr>
        <w:t xml:space="preserve"> </w:t>
      </w:r>
      <w:r w:rsidR="000F1642" w:rsidRPr="00C80E2B">
        <w:rPr>
          <w:rFonts w:asciiTheme="minorHAnsi" w:hAnsiTheme="minorHAnsi" w:cstheme="minorHAnsi"/>
        </w:rPr>
        <w:t xml:space="preserve">mandatory units </w:t>
      </w:r>
      <w:r w:rsidR="005F48DA" w:rsidRPr="00C80E2B">
        <w:rPr>
          <w:rFonts w:asciiTheme="minorHAnsi" w:hAnsiTheme="minorHAnsi" w:cstheme="minorHAnsi"/>
        </w:rPr>
        <w:t xml:space="preserve">and </w:t>
      </w:r>
      <w:r w:rsidR="006A5A5A">
        <w:rPr>
          <w:rFonts w:asciiTheme="minorHAnsi" w:hAnsiTheme="minorHAnsi" w:cstheme="minorHAnsi"/>
        </w:rPr>
        <w:t xml:space="preserve">5 optional units. </w:t>
      </w:r>
    </w:p>
    <w:p w14:paraId="1F128571" w14:textId="77777777" w:rsidR="00FD0EFE" w:rsidRPr="00C80E2B" w:rsidRDefault="00FD0EFE" w:rsidP="00C80E2B">
      <w:pPr>
        <w:pStyle w:val="NoSpacing"/>
        <w:rPr>
          <w:rFonts w:asciiTheme="minorHAnsi" w:hAnsiTheme="minorHAnsi" w:cstheme="minorHAnsi"/>
        </w:rPr>
      </w:pPr>
    </w:p>
    <w:p w14:paraId="76EFCA48" w14:textId="77777777" w:rsidR="006A5A5A" w:rsidRDefault="008E7AAF" w:rsidP="00C80E2B">
      <w:pPr>
        <w:pStyle w:val="NoSpacing"/>
        <w:rPr>
          <w:rFonts w:asciiTheme="minorHAnsi" w:hAnsiTheme="minorHAnsi" w:cstheme="minorHAnsi"/>
        </w:rPr>
      </w:pPr>
      <w:r w:rsidRPr="00C80E2B">
        <w:rPr>
          <w:rFonts w:asciiTheme="minorHAnsi" w:hAnsiTheme="minorHAnsi" w:cstheme="minorHAnsi"/>
        </w:rPr>
        <w:t>The unit of assessment set</w:t>
      </w:r>
      <w:r w:rsidR="000F1168" w:rsidRPr="00C80E2B">
        <w:rPr>
          <w:rFonts w:asciiTheme="minorHAnsi" w:hAnsiTheme="minorHAnsi" w:cstheme="minorHAnsi"/>
        </w:rPr>
        <w:t>s</w:t>
      </w:r>
      <w:r w:rsidRPr="00C80E2B">
        <w:rPr>
          <w:rFonts w:asciiTheme="minorHAnsi" w:hAnsiTheme="minorHAnsi" w:cstheme="minorHAnsi"/>
        </w:rPr>
        <w:t xml:space="preserve"> out learning outcomes which describe what learners need to be able to do and understand. </w:t>
      </w:r>
    </w:p>
    <w:p w14:paraId="1BF46DA8" w14:textId="77777777" w:rsidR="006A5A5A" w:rsidRDefault="006A5A5A" w:rsidP="00C80E2B">
      <w:pPr>
        <w:pStyle w:val="NoSpacing"/>
        <w:rPr>
          <w:rFonts w:asciiTheme="minorHAnsi" w:hAnsiTheme="minorHAnsi" w:cstheme="minorHAnsi"/>
        </w:rPr>
      </w:pPr>
    </w:p>
    <w:p w14:paraId="3A71A46B" w14:textId="683031D4" w:rsidR="00F212B4" w:rsidRPr="00C80E2B" w:rsidRDefault="008E7AAF" w:rsidP="00C80E2B">
      <w:pPr>
        <w:pStyle w:val="NoSpacing"/>
        <w:rPr>
          <w:rFonts w:asciiTheme="minorHAnsi" w:hAnsiTheme="minorHAnsi" w:cstheme="minorHAnsi"/>
        </w:rPr>
      </w:pPr>
      <w:r w:rsidRPr="00C80E2B">
        <w:rPr>
          <w:rFonts w:asciiTheme="minorHAnsi" w:hAnsiTheme="minorHAnsi" w:cstheme="minorHAnsi"/>
        </w:rPr>
        <w:t>The learning outcomes are defined by assessment criteria which are used to assess competence, expressed as skills achieved and learned knowledge and understanding, to achieve the units.</w:t>
      </w:r>
      <w:r w:rsidR="009554CF" w:rsidRPr="00C80E2B">
        <w:rPr>
          <w:rFonts w:asciiTheme="minorHAnsi" w:hAnsiTheme="minorHAnsi" w:cstheme="minorHAnsi"/>
        </w:rPr>
        <w:t xml:space="preserve"> </w:t>
      </w:r>
      <w:r w:rsidRPr="00C80E2B">
        <w:rPr>
          <w:rFonts w:asciiTheme="minorHAnsi" w:hAnsiTheme="minorHAnsi" w:cstheme="minorHAnsi"/>
        </w:rPr>
        <w:t>GQA Qualifications will issue a certificate complete with the learner’s name, the qualification and unit title and the credits achieved.</w:t>
      </w:r>
    </w:p>
    <w:p w14:paraId="6DA11053" w14:textId="77777777" w:rsidR="00C80E2B" w:rsidRPr="00C80E2B" w:rsidRDefault="00C80E2B" w:rsidP="00C80E2B">
      <w:pPr>
        <w:pStyle w:val="NoSpacing"/>
        <w:rPr>
          <w:rFonts w:asciiTheme="minorHAnsi" w:hAnsiTheme="minorHAnsi" w:cstheme="minorHAnsi"/>
        </w:rPr>
      </w:pPr>
    </w:p>
    <w:p w14:paraId="2D5B4E29" w14:textId="4AFD2C80" w:rsidR="009C46BB" w:rsidRPr="00C80E2B" w:rsidRDefault="009C46BB" w:rsidP="00C80E2B">
      <w:pPr>
        <w:pStyle w:val="Heading1"/>
      </w:pPr>
      <w:r w:rsidRPr="00C80E2B">
        <w:t>Qualification Structure</w:t>
      </w:r>
    </w:p>
    <w:tbl>
      <w:tblPr>
        <w:tblStyle w:val="TableGrid"/>
        <w:tblW w:w="10207"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5" w:type="dxa"/>
          <w:left w:w="27" w:type="dxa"/>
        </w:tblCellMar>
        <w:tblLook w:val="04A0" w:firstRow="1" w:lastRow="0" w:firstColumn="1" w:lastColumn="0" w:noHBand="0" w:noVBand="1"/>
      </w:tblPr>
      <w:tblGrid>
        <w:gridCol w:w="1702"/>
        <w:gridCol w:w="8505"/>
      </w:tblGrid>
      <w:tr w:rsidR="00093096" w:rsidRPr="00551E56" w14:paraId="0F155AE6" w14:textId="77777777" w:rsidTr="00C80E2B">
        <w:trPr>
          <w:trHeight w:val="493"/>
        </w:trPr>
        <w:tc>
          <w:tcPr>
            <w:tcW w:w="1702" w:type="dxa"/>
            <w:shd w:val="clear" w:color="auto" w:fill="E2EFD9" w:themeFill="accent6" w:themeFillTint="33"/>
            <w:vAlign w:val="center"/>
          </w:tcPr>
          <w:p w14:paraId="518062AA" w14:textId="2BC8E3F7" w:rsidR="00093096" w:rsidRPr="00551E56" w:rsidRDefault="00093096" w:rsidP="00C80E2B">
            <w:pPr>
              <w:pStyle w:val="mainbody"/>
              <w:spacing w:line="240" w:lineRule="auto"/>
              <w:jc w:val="center"/>
              <w:rPr>
                <w:b/>
                <w:bCs/>
                <w:color w:val="000000" w:themeColor="text1"/>
              </w:rPr>
            </w:pPr>
            <w:r w:rsidRPr="00551E56">
              <w:rPr>
                <w:b/>
                <w:bCs/>
                <w:color w:val="000000" w:themeColor="text1"/>
              </w:rPr>
              <w:t>Qualification Title:</w:t>
            </w:r>
          </w:p>
        </w:tc>
        <w:tc>
          <w:tcPr>
            <w:tcW w:w="8505" w:type="dxa"/>
            <w:shd w:val="clear" w:color="auto" w:fill="auto"/>
            <w:vAlign w:val="center"/>
          </w:tcPr>
          <w:p w14:paraId="65006D63" w14:textId="77777777" w:rsidR="004E79E8" w:rsidRPr="004E79E8" w:rsidRDefault="000F1168" w:rsidP="004E79E8">
            <w:pPr>
              <w:pStyle w:val="NoSpacing"/>
              <w:rPr>
                <w:rFonts w:asciiTheme="minorHAnsi" w:hAnsiTheme="minorHAnsi" w:cstheme="minorHAnsi"/>
              </w:rPr>
            </w:pPr>
            <w:r w:rsidRPr="000F1168">
              <w:tab/>
            </w:r>
            <w:r w:rsidR="004E79E8" w:rsidRPr="004E79E8">
              <w:rPr>
                <w:rFonts w:asciiTheme="minorHAnsi" w:hAnsiTheme="minorHAnsi" w:cstheme="minorHAnsi"/>
              </w:rPr>
              <w:t>SVQ in Bioprocessing Operations in the Science Industries at SCQF level 7</w:t>
            </w:r>
          </w:p>
          <w:p w14:paraId="4555FE9B" w14:textId="5C71576A" w:rsidR="00093096" w:rsidRPr="00551E56" w:rsidRDefault="00093096" w:rsidP="00F83B3C">
            <w:pPr>
              <w:pStyle w:val="mainbody"/>
              <w:spacing w:line="240" w:lineRule="auto"/>
              <w:rPr>
                <w:color w:val="000000" w:themeColor="text1"/>
              </w:rPr>
            </w:pPr>
          </w:p>
        </w:tc>
      </w:tr>
      <w:tr w:rsidR="00093096" w:rsidRPr="00551E56" w14:paraId="0652D060" w14:textId="77777777" w:rsidTr="00C80E2B">
        <w:trPr>
          <w:trHeight w:val="443"/>
        </w:trPr>
        <w:tc>
          <w:tcPr>
            <w:tcW w:w="1702" w:type="dxa"/>
            <w:shd w:val="clear" w:color="auto" w:fill="E2EFD9" w:themeFill="accent6" w:themeFillTint="33"/>
            <w:vAlign w:val="center"/>
          </w:tcPr>
          <w:p w14:paraId="414CF42F" w14:textId="77777777" w:rsidR="00093096" w:rsidRPr="00551E56" w:rsidRDefault="00093096" w:rsidP="00C80E2B">
            <w:pPr>
              <w:pStyle w:val="mainbody"/>
              <w:spacing w:line="240" w:lineRule="auto"/>
              <w:jc w:val="center"/>
              <w:rPr>
                <w:b/>
                <w:bCs/>
                <w:color w:val="000000" w:themeColor="text1"/>
              </w:rPr>
            </w:pPr>
            <w:r w:rsidRPr="00551E56">
              <w:rPr>
                <w:b/>
                <w:bCs/>
                <w:color w:val="000000" w:themeColor="text1"/>
              </w:rPr>
              <w:t>Qualification Number (QAN):</w:t>
            </w:r>
          </w:p>
        </w:tc>
        <w:tc>
          <w:tcPr>
            <w:tcW w:w="8505" w:type="dxa"/>
            <w:shd w:val="clear" w:color="auto" w:fill="auto"/>
            <w:vAlign w:val="center"/>
          </w:tcPr>
          <w:p w14:paraId="4040859E" w14:textId="1FFB7546" w:rsidR="00093096" w:rsidRPr="004E79E8" w:rsidRDefault="004E79E8" w:rsidP="002369F6">
            <w:pPr>
              <w:pStyle w:val="mainbody"/>
              <w:spacing w:line="240" w:lineRule="auto"/>
              <w:rPr>
                <w:color w:val="000000" w:themeColor="text1"/>
                <w:sz w:val="20"/>
              </w:rPr>
            </w:pPr>
            <w:r w:rsidRPr="004E79E8">
              <w:rPr>
                <w:sz w:val="20"/>
              </w:rPr>
              <w:t>GV4K 47</w:t>
            </w:r>
          </w:p>
        </w:tc>
      </w:tr>
    </w:tbl>
    <w:tbl>
      <w:tblPr>
        <w:tblW w:w="10207" w:type="dxa"/>
        <w:tblInd w:w="-147" w:type="dxa"/>
        <w:tblLayout w:type="fixed"/>
        <w:tblLook w:val="04A0" w:firstRow="1" w:lastRow="0" w:firstColumn="1" w:lastColumn="0" w:noHBand="0" w:noVBand="1"/>
      </w:tblPr>
      <w:tblGrid>
        <w:gridCol w:w="1701"/>
        <w:gridCol w:w="6521"/>
        <w:gridCol w:w="992"/>
        <w:gridCol w:w="993"/>
      </w:tblGrid>
      <w:tr w:rsidR="004E79E8" w:rsidRPr="001A3F70" w14:paraId="32737C90" w14:textId="77777777" w:rsidTr="004E79E8">
        <w:trPr>
          <w:trHeight w:val="830"/>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C504577" w14:textId="77777777" w:rsidR="004E79E8" w:rsidRPr="001A3F70" w:rsidRDefault="004E79E8"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Regulatory Unit Number</w:t>
            </w:r>
          </w:p>
        </w:tc>
        <w:tc>
          <w:tcPr>
            <w:tcW w:w="652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13F4992" w14:textId="77777777" w:rsidR="004E79E8" w:rsidRPr="001A3F70" w:rsidRDefault="004E79E8"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Qualification Mandatory Units</w:t>
            </w:r>
          </w:p>
        </w:tc>
        <w:tc>
          <w:tcPr>
            <w:tcW w:w="992"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3F64F3D" w14:textId="77777777" w:rsidR="004E79E8" w:rsidRPr="001A3F70" w:rsidRDefault="004E79E8"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Level</w:t>
            </w:r>
          </w:p>
        </w:tc>
        <w:tc>
          <w:tcPr>
            <w:tcW w:w="993"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B4AB1E6" w14:textId="77777777" w:rsidR="004E79E8" w:rsidRPr="001A3F70" w:rsidRDefault="004E79E8"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Credit Value</w:t>
            </w:r>
          </w:p>
        </w:tc>
      </w:tr>
      <w:tr w:rsidR="004E79E8" w:rsidRPr="001A3F70" w14:paraId="5AA35D29" w14:textId="77777777" w:rsidTr="004E79E8">
        <w:trPr>
          <w:trHeight w:val="323"/>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47B3A425" w14:textId="0AC49A32"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COGSCIM2_01</w:t>
            </w:r>
          </w:p>
        </w:tc>
        <w:tc>
          <w:tcPr>
            <w:tcW w:w="6521" w:type="dxa"/>
            <w:tcBorders>
              <w:top w:val="nil"/>
              <w:left w:val="nil"/>
              <w:bottom w:val="single" w:sz="4" w:space="0" w:color="auto"/>
              <w:right w:val="single" w:sz="4" w:space="0" w:color="auto"/>
            </w:tcBorders>
            <w:shd w:val="clear" w:color="auto" w:fill="auto"/>
          </w:tcPr>
          <w:p w14:paraId="76B2B07E" w14:textId="239BD207"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Maintain health and safety in a biomanufacturing environment</w:t>
            </w:r>
          </w:p>
        </w:tc>
        <w:tc>
          <w:tcPr>
            <w:tcW w:w="992" w:type="dxa"/>
            <w:tcBorders>
              <w:top w:val="nil"/>
              <w:left w:val="nil"/>
              <w:bottom w:val="single" w:sz="4" w:space="0" w:color="auto"/>
              <w:right w:val="single" w:sz="4" w:space="0" w:color="auto"/>
            </w:tcBorders>
            <w:shd w:val="clear" w:color="auto" w:fill="auto"/>
            <w:noWrap/>
            <w:vAlign w:val="bottom"/>
          </w:tcPr>
          <w:p w14:paraId="4029D712" w14:textId="2B45DAF2" w:rsidR="004E79E8" w:rsidRPr="001A3F70" w:rsidRDefault="004E79E8" w:rsidP="004E79E8">
            <w:pPr>
              <w:spacing w:after="0" w:line="240" w:lineRule="auto"/>
              <w:ind w:left="0" w:firstLine="0"/>
              <w:jc w:val="center"/>
              <w:rPr>
                <w:rFonts w:ascii="Calibri" w:eastAsia="Times New Roman" w:hAnsi="Calibri" w:cs="Calibri"/>
                <w:color w:val="auto"/>
                <w:sz w:val="22"/>
              </w:rPr>
            </w:pPr>
          </w:p>
        </w:tc>
        <w:tc>
          <w:tcPr>
            <w:tcW w:w="993" w:type="dxa"/>
            <w:tcBorders>
              <w:top w:val="nil"/>
              <w:left w:val="nil"/>
              <w:bottom w:val="single" w:sz="4" w:space="0" w:color="auto"/>
              <w:right w:val="single" w:sz="4" w:space="0" w:color="auto"/>
            </w:tcBorders>
            <w:shd w:val="clear" w:color="auto" w:fill="auto"/>
            <w:noWrap/>
            <w:vAlign w:val="bottom"/>
          </w:tcPr>
          <w:p w14:paraId="202CACC6" w14:textId="1AC24E63" w:rsidR="004E79E8" w:rsidRPr="001A3F70" w:rsidRDefault="004E79E8" w:rsidP="004E79E8">
            <w:pPr>
              <w:spacing w:after="0" w:line="240" w:lineRule="auto"/>
              <w:ind w:left="0" w:firstLine="0"/>
              <w:jc w:val="center"/>
              <w:rPr>
                <w:rFonts w:ascii="Calibri" w:eastAsia="Times New Roman" w:hAnsi="Calibri" w:cs="Calibri"/>
                <w:color w:val="auto"/>
                <w:sz w:val="22"/>
              </w:rPr>
            </w:pPr>
          </w:p>
        </w:tc>
      </w:tr>
      <w:tr w:rsidR="004E79E8" w:rsidRPr="001A3F70" w14:paraId="4E70F95E" w14:textId="77777777" w:rsidTr="004E79E8">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4839D72B" w14:textId="335C163B"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COGSCIM3_04</w:t>
            </w:r>
          </w:p>
        </w:tc>
        <w:tc>
          <w:tcPr>
            <w:tcW w:w="6521" w:type="dxa"/>
            <w:tcBorders>
              <w:top w:val="nil"/>
              <w:left w:val="nil"/>
              <w:bottom w:val="single" w:sz="4" w:space="0" w:color="auto"/>
              <w:right w:val="single" w:sz="4" w:space="0" w:color="auto"/>
            </w:tcBorders>
            <w:shd w:val="clear" w:color="auto" w:fill="auto"/>
          </w:tcPr>
          <w:p w14:paraId="219560F6" w14:textId="290D7B0C"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Analyse and input biomanufacturing data in a Manufacturing Information Management System</w:t>
            </w:r>
          </w:p>
        </w:tc>
        <w:tc>
          <w:tcPr>
            <w:tcW w:w="992" w:type="dxa"/>
            <w:tcBorders>
              <w:top w:val="nil"/>
              <w:left w:val="nil"/>
              <w:bottom w:val="single" w:sz="4" w:space="0" w:color="auto"/>
              <w:right w:val="single" w:sz="4" w:space="0" w:color="auto"/>
            </w:tcBorders>
            <w:shd w:val="clear" w:color="auto" w:fill="auto"/>
            <w:noWrap/>
            <w:vAlign w:val="bottom"/>
          </w:tcPr>
          <w:p w14:paraId="7AB58C1D" w14:textId="740C80E2" w:rsidR="004E79E8" w:rsidRPr="001A3F70" w:rsidRDefault="004E79E8" w:rsidP="004E79E8">
            <w:pPr>
              <w:spacing w:after="0" w:line="240" w:lineRule="auto"/>
              <w:ind w:left="0" w:firstLine="0"/>
              <w:jc w:val="center"/>
              <w:rPr>
                <w:rFonts w:ascii="Calibri" w:eastAsia="Times New Roman" w:hAnsi="Calibri" w:cs="Calibri"/>
                <w:color w:val="auto"/>
                <w:sz w:val="22"/>
              </w:rPr>
            </w:pPr>
          </w:p>
        </w:tc>
        <w:tc>
          <w:tcPr>
            <w:tcW w:w="993" w:type="dxa"/>
            <w:tcBorders>
              <w:top w:val="nil"/>
              <w:left w:val="nil"/>
              <w:bottom w:val="single" w:sz="4" w:space="0" w:color="auto"/>
              <w:right w:val="single" w:sz="4" w:space="0" w:color="auto"/>
            </w:tcBorders>
            <w:shd w:val="clear" w:color="auto" w:fill="auto"/>
            <w:noWrap/>
            <w:vAlign w:val="bottom"/>
          </w:tcPr>
          <w:p w14:paraId="21CD3111" w14:textId="54F91E4E" w:rsidR="004E79E8" w:rsidRPr="001A3F70" w:rsidRDefault="004E79E8" w:rsidP="004E79E8">
            <w:pPr>
              <w:spacing w:after="0" w:line="240" w:lineRule="auto"/>
              <w:ind w:left="0" w:firstLine="0"/>
              <w:jc w:val="center"/>
              <w:rPr>
                <w:rFonts w:ascii="Calibri" w:eastAsia="Times New Roman" w:hAnsi="Calibri" w:cs="Calibri"/>
                <w:color w:val="auto"/>
                <w:sz w:val="22"/>
              </w:rPr>
            </w:pPr>
          </w:p>
        </w:tc>
      </w:tr>
      <w:tr w:rsidR="004E79E8" w:rsidRPr="001A3F70" w14:paraId="635EDD4C" w14:textId="77777777" w:rsidTr="004E79E8">
        <w:trPr>
          <w:trHeight w:val="272"/>
        </w:trPr>
        <w:tc>
          <w:tcPr>
            <w:tcW w:w="1701" w:type="dxa"/>
            <w:tcBorders>
              <w:top w:val="nil"/>
              <w:left w:val="single" w:sz="4" w:space="0" w:color="auto"/>
              <w:bottom w:val="single" w:sz="4" w:space="0" w:color="auto"/>
              <w:right w:val="single" w:sz="4" w:space="0" w:color="auto"/>
            </w:tcBorders>
            <w:shd w:val="clear" w:color="auto" w:fill="auto"/>
            <w:noWrap/>
          </w:tcPr>
          <w:p w14:paraId="7B001292" w14:textId="6ECD9366"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COGSCIM3_19</w:t>
            </w:r>
          </w:p>
        </w:tc>
        <w:tc>
          <w:tcPr>
            <w:tcW w:w="6521" w:type="dxa"/>
            <w:tcBorders>
              <w:top w:val="nil"/>
              <w:left w:val="nil"/>
              <w:bottom w:val="single" w:sz="4" w:space="0" w:color="auto"/>
              <w:right w:val="single" w:sz="4" w:space="0" w:color="auto"/>
            </w:tcBorders>
            <w:shd w:val="clear" w:color="auto" w:fill="auto"/>
          </w:tcPr>
          <w:p w14:paraId="3046D4E1" w14:textId="0EA08C06"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Monitor the routine maintenance, cleaning, disinfecting and calibration of biomanufacturing equipment</w:t>
            </w:r>
          </w:p>
        </w:tc>
        <w:tc>
          <w:tcPr>
            <w:tcW w:w="992" w:type="dxa"/>
            <w:tcBorders>
              <w:top w:val="nil"/>
              <w:left w:val="nil"/>
              <w:bottom w:val="single" w:sz="4" w:space="0" w:color="auto"/>
              <w:right w:val="single" w:sz="4" w:space="0" w:color="auto"/>
            </w:tcBorders>
            <w:shd w:val="clear" w:color="auto" w:fill="auto"/>
            <w:noWrap/>
            <w:vAlign w:val="bottom"/>
          </w:tcPr>
          <w:p w14:paraId="28618013" w14:textId="77777777" w:rsidR="004E79E8" w:rsidRPr="001A3F70" w:rsidRDefault="004E79E8" w:rsidP="004E79E8">
            <w:pPr>
              <w:spacing w:after="0" w:line="240" w:lineRule="auto"/>
              <w:ind w:left="0" w:firstLine="0"/>
              <w:jc w:val="center"/>
              <w:rPr>
                <w:rFonts w:ascii="Calibri" w:eastAsia="Times New Roman" w:hAnsi="Calibri" w:cs="Calibri"/>
                <w:color w:val="auto"/>
                <w:sz w:val="22"/>
              </w:rPr>
            </w:pPr>
          </w:p>
        </w:tc>
        <w:tc>
          <w:tcPr>
            <w:tcW w:w="993" w:type="dxa"/>
            <w:tcBorders>
              <w:top w:val="nil"/>
              <w:left w:val="nil"/>
              <w:bottom w:val="single" w:sz="4" w:space="0" w:color="auto"/>
              <w:right w:val="single" w:sz="4" w:space="0" w:color="auto"/>
            </w:tcBorders>
            <w:shd w:val="clear" w:color="auto" w:fill="auto"/>
            <w:noWrap/>
            <w:vAlign w:val="bottom"/>
          </w:tcPr>
          <w:p w14:paraId="3F7B258E" w14:textId="77777777" w:rsidR="004E79E8" w:rsidRPr="001A3F70" w:rsidRDefault="004E79E8" w:rsidP="004E79E8">
            <w:pPr>
              <w:spacing w:after="0" w:line="240" w:lineRule="auto"/>
              <w:ind w:left="0" w:firstLine="0"/>
              <w:jc w:val="center"/>
              <w:rPr>
                <w:rFonts w:ascii="Calibri" w:eastAsia="Times New Roman" w:hAnsi="Calibri" w:cs="Calibri"/>
                <w:color w:val="auto"/>
                <w:sz w:val="22"/>
              </w:rPr>
            </w:pPr>
          </w:p>
        </w:tc>
      </w:tr>
      <w:tr w:rsidR="004E79E8" w:rsidRPr="001A3F70" w14:paraId="4127F543" w14:textId="77777777" w:rsidTr="004E79E8">
        <w:trPr>
          <w:trHeight w:val="5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5F1B6523" w14:textId="5F9C9236"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COGSCIM3_03</w:t>
            </w:r>
          </w:p>
        </w:tc>
        <w:tc>
          <w:tcPr>
            <w:tcW w:w="6521" w:type="dxa"/>
            <w:tcBorders>
              <w:top w:val="nil"/>
              <w:left w:val="nil"/>
              <w:bottom w:val="single" w:sz="4" w:space="0" w:color="auto"/>
              <w:right w:val="single" w:sz="4" w:space="0" w:color="auto"/>
            </w:tcBorders>
            <w:shd w:val="clear" w:color="auto" w:fill="auto"/>
          </w:tcPr>
          <w:p w14:paraId="6235744C" w14:textId="6CD74CF3"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Monitor and follow aseptic procedures in a biomanufacturing environment</w:t>
            </w:r>
          </w:p>
        </w:tc>
        <w:tc>
          <w:tcPr>
            <w:tcW w:w="992" w:type="dxa"/>
            <w:tcBorders>
              <w:top w:val="nil"/>
              <w:left w:val="nil"/>
              <w:bottom w:val="single" w:sz="4" w:space="0" w:color="auto"/>
              <w:right w:val="single" w:sz="4" w:space="0" w:color="auto"/>
            </w:tcBorders>
            <w:shd w:val="clear" w:color="auto" w:fill="auto"/>
            <w:noWrap/>
            <w:vAlign w:val="bottom"/>
          </w:tcPr>
          <w:p w14:paraId="37BB7CF3" w14:textId="7D43C673" w:rsidR="004E79E8" w:rsidRPr="001A3F70" w:rsidRDefault="004E79E8" w:rsidP="004E79E8">
            <w:pPr>
              <w:spacing w:after="0" w:line="240" w:lineRule="auto"/>
              <w:ind w:left="0" w:firstLine="0"/>
              <w:jc w:val="center"/>
              <w:rPr>
                <w:rFonts w:ascii="Calibri" w:eastAsia="Times New Roman" w:hAnsi="Calibri" w:cs="Calibri"/>
                <w:color w:val="auto"/>
                <w:sz w:val="22"/>
              </w:rPr>
            </w:pPr>
          </w:p>
        </w:tc>
        <w:tc>
          <w:tcPr>
            <w:tcW w:w="993" w:type="dxa"/>
            <w:tcBorders>
              <w:top w:val="nil"/>
              <w:left w:val="nil"/>
              <w:bottom w:val="single" w:sz="4" w:space="0" w:color="auto"/>
              <w:right w:val="single" w:sz="4" w:space="0" w:color="auto"/>
            </w:tcBorders>
            <w:shd w:val="clear" w:color="auto" w:fill="auto"/>
            <w:noWrap/>
            <w:vAlign w:val="bottom"/>
          </w:tcPr>
          <w:p w14:paraId="2EB53AFD" w14:textId="2F377301" w:rsidR="004E79E8" w:rsidRPr="001A3F70" w:rsidRDefault="004E79E8" w:rsidP="004E79E8">
            <w:pPr>
              <w:spacing w:after="0" w:line="240" w:lineRule="auto"/>
              <w:ind w:left="0" w:firstLine="0"/>
              <w:jc w:val="center"/>
              <w:rPr>
                <w:rFonts w:ascii="Calibri" w:eastAsia="Times New Roman" w:hAnsi="Calibri" w:cs="Calibri"/>
                <w:color w:val="auto"/>
                <w:sz w:val="22"/>
              </w:rPr>
            </w:pPr>
          </w:p>
        </w:tc>
      </w:tr>
      <w:tr w:rsidR="004E79E8" w:rsidRPr="001A3F70" w14:paraId="586A0FB4" w14:textId="77777777" w:rsidTr="004E79E8">
        <w:trPr>
          <w:trHeight w:val="138"/>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34F8E315" w14:textId="14A1F9A9"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COGSCIM2_02</w:t>
            </w:r>
          </w:p>
        </w:tc>
        <w:tc>
          <w:tcPr>
            <w:tcW w:w="6521" w:type="dxa"/>
            <w:tcBorders>
              <w:top w:val="nil"/>
              <w:left w:val="nil"/>
              <w:bottom w:val="single" w:sz="4" w:space="0" w:color="auto"/>
              <w:right w:val="single" w:sz="4" w:space="0" w:color="auto"/>
            </w:tcBorders>
            <w:shd w:val="clear" w:color="auto" w:fill="auto"/>
          </w:tcPr>
          <w:p w14:paraId="0211DF0E" w14:textId="6A94356E"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Maintain effective and efficient biomanufacturing working relationships</w:t>
            </w:r>
          </w:p>
        </w:tc>
        <w:tc>
          <w:tcPr>
            <w:tcW w:w="992" w:type="dxa"/>
            <w:tcBorders>
              <w:top w:val="nil"/>
              <w:left w:val="nil"/>
              <w:bottom w:val="single" w:sz="4" w:space="0" w:color="auto"/>
              <w:right w:val="single" w:sz="4" w:space="0" w:color="auto"/>
            </w:tcBorders>
            <w:shd w:val="clear" w:color="auto" w:fill="auto"/>
            <w:noWrap/>
            <w:vAlign w:val="bottom"/>
          </w:tcPr>
          <w:p w14:paraId="02A6DFD3" w14:textId="18803AC8" w:rsidR="004E79E8" w:rsidRPr="001A3F70" w:rsidRDefault="004E79E8" w:rsidP="004E79E8">
            <w:pPr>
              <w:spacing w:after="0" w:line="240" w:lineRule="auto"/>
              <w:ind w:left="0" w:firstLine="0"/>
              <w:jc w:val="center"/>
              <w:rPr>
                <w:rFonts w:ascii="Calibri" w:eastAsia="Times New Roman" w:hAnsi="Calibri" w:cs="Calibri"/>
                <w:color w:val="auto"/>
                <w:sz w:val="22"/>
              </w:rPr>
            </w:pPr>
          </w:p>
        </w:tc>
        <w:tc>
          <w:tcPr>
            <w:tcW w:w="993" w:type="dxa"/>
            <w:tcBorders>
              <w:top w:val="nil"/>
              <w:left w:val="nil"/>
              <w:bottom w:val="single" w:sz="4" w:space="0" w:color="auto"/>
              <w:right w:val="single" w:sz="4" w:space="0" w:color="auto"/>
            </w:tcBorders>
            <w:shd w:val="clear" w:color="auto" w:fill="auto"/>
            <w:noWrap/>
            <w:vAlign w:val="bottom"/>
          </w:tcPr>
          <w:p w14:paraId="56E55CEC" w14:textId="60BEF314" w:rsidR="004E79E8" w:rsidRPr="001A3F70" w:rsidRDefault="004E79E8" w:rsidP="004E79E8">
            <w:pPr>
              <w:spacing w:after="0" w:line="240" w:lineRule="auto"/>
              <w:ind w:left="0" w:firstLine="0"/>
              <w:jc w:val="center"/>
              <w:rPr>
                <w:rFonts w:ascii="Calibri" w:eastAsia="Times New Roman" w:hAnsi="Calibri" w:cs="Calibri"/>
                <w:color w:val="auto"/>
                <w:sz w:val="22"/>
              </w:rPr>
            </w:pPr>
          </w:p>
        </w:tc>
      </w:tr>
      <w:tr w:rsidR="004E79E8" w:rsidRPr="001A3F70" w14:paraId="4AAA6EEE" w14:textId="77777777" w:rsidTr="004E79E8">
        <w:trPr>
          <w:trHeight w:val="846"/>
        </w:trPr>
        <w:tc>
          <w:tcPr>
            <w:tcW w:w="1701"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8968B86" w14:textId="77777777" w:rsidR="004E79E8" w:rsidRPr="001A3F70" w:rsidRDefault="004E79E8" w:rsidP="004E79E8">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Regulatory Unit Number</w:t>
            </w:r>
          </w:p>
        </w:tc>
        <w:tc>
          <w:tcPr>
            <w:tcW w:w="6521" w:type="dxa"/>
            <w:tcBorders>
              <w:top w:val="nil"/>
              <w:left w:val="nil"/>
              <w:bottom w:val="single" w:sz="4" w:space="0" w:color="auto"/>
              <w:right w:val="single" w:sz="4" w:space="0" w:color="auto"/>
            </w:tcBorders>
            <w:shd w:val="clear" w:color="auto" w:fill="E2EFD9" w:themeFill="accent6" w:themeFillTint="33"/>
            <w:vAlign w:val="center"/>
            <w:hideMark/>
          </w:tcPr>
          <w:p w14:paraId="0CB40D3D" w14:textId="2D9F6FEA" w:rsidR="004E79E8" w:rsidRPr="004E79E8" w:rsidRDefault="004E79E8" w:rsidP="004E79E8">
            <w:pPr>
              <w:spacing w:after="0" w:line="240" w:lineRule="auto"/>
              <w:ind w:left="0" w:firstLine="0"/>
              <w:jc w:val="center"/>
              <w:rPr>
                <w:rFonts w:asciiTheme="minorHAnsi" w:eastAsia="Times New Roman" w:hAnsiTheme="minorHAnsi" w:cstheme="minorHAnsi"/>
                <w:b/>
                <w:bCs/>
                <w:sz w:val="22"/>
              </w:rPr>
            </w:pPr>
            <w:r w:rsidRPr="004E79E8">
              <w:rPr>
                <w:rFonts w:asciiTheme="minorHAnsi" w:hAnsiTheme="minorHAnsi" w:cstheme="minorHAnsi"/>
                <w:b/>
                <w:color w:val="auto"/>
                <w:sz w:val="22"/>
              </w:rPr>
              <w:t>Optional Units Group A – 3 Units Required</w:t>
            </w:r>
          </w:p>
        </w:tc>
        <w:tc>
          <w:tcPr>
            <w:tcW w:w="992" w:type="dxa"/>
            <w:tcBorders>
              <w:top w:val="nil"/>
              <w:left w:val="nil"/>
              <w:bottom w:val="single" w:sz="4" w:space="0" w:color="auto"/>
              <w:right w:val="single" w:sz="4" w:space="0" w:color="auto"/>
            </w:tcBorders>
            <w:shd w:val="clear" w:color="auto" w:fill="E2EFD9" w:themeFill="accent6" w:themeFillTint="33"/>
            <w:noWrap/>
            <w:vAlign w:val="center"/>
            <w:hideMark/>
          </w:tcPr>
          <w:p w14:paraId="726C9F78" w14:textId="77777777" w:rsidR="004E79E8" w:rsidRPr="001A3F70" w:rsidRDefault="004E79E8" w:rsidP="004E79E8">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Level</w:t>
            </w:r>
          </w:p>
        </w:tc>
        <w:tc>
          <w:tcPr>
            <w:tcW w:w="993" w:type="dxa"/>
            <w:tcBorders>
              <w:top w:val="nil"/>
              <w:left w:val="nil"/>
              <w:bottom w:val="single" w:sz="4" w:space="0" w:color="auto"/>
              <w:right w:val="single" w:sz="4" w:space="0" w:color="auto"/>
            </w:tcBorders>
            <w:shd w:val="clear" w:color="auto" w:fill="E2EFD9" w:themeFill="accent6" w:themeFillTint="33"/>
            <w:noWrap/>
            <w:vAlign w:val="center"/>
            <w:hideMark/>
          </w:tcPr>
          <w:p w14:paraId="4C2EB548" w14:textId="77777777" w:rsidR="004E79E8" w:rsidRPr="001A3F70" w:rsidRDefault="004E79E8" w:rsidP="004E79E8">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Credit Value</w:t>
            </w:r>
          </w:p>
        </w:tc>
      </w:tr>
      <w:tr w:rsidR="004E79E8" w:rsidRPr="001A3F70" w14:paraId="5C8F86D2" w14:textId="77777777" w:rsidTr="0048615B">
        <w:trPr>
          <w:trHeight w:val="293"/>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51151EA5" w14:textId="7972A37A"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COGSCIM3_06</w:t>
            </w:r>
          </w:p>
        </w:tc>
        <w:tc>
          <w:tcPr>
            <w:tcW w:w="6521" w:type="dxa"/>
            <w:tcBorders>
              <w:top w:val="nil"/>
              <w:left w:val="nil"/>
              <w:bottom w:val="single" w:sz="4" w:space="0" w:color="auto"/>
              <w:right w:val="single" w:sz="4" w:space="0" w:color="auto"/>
            </w:tcBorders>
            <w:shd w:val="clear" w:color="auto" w:fill="auto"/>
            <w:noWrap/>
          </w:tcPr>
          <w:p w14:paraId="30352A1F" w14:textId="3DF67389"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Encourage problem solving and innovation in a biomanufacturing team</w:t>
            </w:r>
          </w:p>
        </w:tc>
        <w:tc>
          <w:tcPr>
            <w:tcW w:w="992" w:type="dxa"/>
            <w:tcBorders>
              <w:top w:val="nil"/>
              <w:left w:val="nil"/>
              <w:bottom w:val="single" w:sz="4" w:space="0" w:color="auto"/>
              <w:right w:val="single" w:sz="4" w:space="0" w:color="auto"/>
            </w:tcBorders>
            <w:shd w:val="clear" w:color="auto" w:fill="auto"/>
            <w:noWrap/>
            <w:vAlign w:val="center"/>
          </w:tcPr>
          <w:p w14:paraId="029DA8FA" w14:textId="32BB1E1F" w:rsidR="004E79E8" w:rsidRPr="001A3F70" w:rsidRDefault="004E79E8" w:rsidP="004E79E8">
            <w:pPr>
              <w:spacing w:after="0" w:line="240" w:lineRule="auto"/>
              <w:ind w:left="0" w:firstLine="0"/>
              <w:jc w:val="center"/>
              <w:rPr>
                <w:rFonts w:ascii="Calibri" w:eastAsia="Times New Roman" w:hAnsi="Calibri" w:cs="Calibri"/>
                <w:color w:val="auto"/>
                <w:sz w:val="22"/>
              </w:rPr>
            </w:pPr>
            <w:r w:rsidRPr="00F85025">
              <w:rPr>
                <w:rFonts w:asciiTheme="minorHAnsi" w:hAnsiTheme="minorHAnsi" w:cstheme="minorHAnsi"/>
                <w:szCs w:val="20"/>
              </w:rPr>
              <w:t>7</w:t>
            </w:r>
          </w:p>
        </w:tc>
        <w:tc>
          <w:tcPr>
            <w:tcW w:w="993" w:type="dxa"/>
            <w:tcBorders>
              <w:top w:val="nil"/>
              <w:left w:val="nil"/>
              <w:bottom w:val="single" w:sz="4" w:space="0" w:color="auto"/>
              <w:right w:val="single" w:sz="4" w:space="0" w:color="auto"/>
            </w:tcBorders>
            <w:shd w:val="clear" w:color="auto" w:fill="auto"/>
            <w:noWrap/>
            <w:vAlign w:val="center"/>
          </w:tcPr>
          <w:p w14:paraId="75683DC2" w14:textId="4F7F4C73" w:rsidR="004E79E8" w:rsidRPr="001A3F70" w:rsidRDefault="004E79E8" w:rsidP="004E79E8">
            <w:pPr>
              <w:spacing w:after="0" w:line="240" w:lineRule="auto"/>
              <w:ind w:left="0" w:firstLine="0"/>
              <w:jc w:val="center"/>
              <w:rPr>
                <w:rFonts w:ascii="Calibri" w:eastAsia="Times New Roman" w:hAnsi="Calibri" w:cs="Calibri"/>
                <w:color w:val="auto"/>
                <w:sz w:val="22"/>
              </w:rPr>
            </w:pPr>
            <w:r w:rsidRPr="00F85025">
              <w:rPr>
                <w:rFonts w:asciiTheme="minorHAnsi" w:hAnsiTheme="minorHAnsi" w:cstheme="minorHAnsi"/>
                <w:szCs w:val="20"/>
              </w:rPr>
              <w:t>16</w:t>
            </w:r>
          </w:p>
        </w:tc>
      </w:tr>
      <w:tr w:rsidR="004E79E8" w:rsidRPr="001A3F70" w14:paraId="204997EB" w14:textId="77777777" w:rsidTr="0048615B">
        <w:trPr>
          <w:trHeight w:val="293"/>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0933FE69" w14:textId="61A4B2AA"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COGSCIM4_14</w:t>
            </w:r>
          </w:p>
        </w:tc>
        <w:tc>
          <w:tcPr>
            <w:tcW w:w="6521" w:type="dxa"/>
            <w:tcBorders>
              <w:top w:val="nil"/>
              <w:left w:val="nil"/>
              <w:bottom w:val="single" w:sz="4" w:space="0" w:color="auto"/>
              <w:right w:val="single" w:sz="4" w:space="0" w:color="auto"/>
            </w:tcBorders>
            <w:shd w:val="clear" w:color="auto" w:fill="auto"/>
            <w:noWrap/>
          </w:tcPr>
          <w:p w14:paraId="490C804C" w14:textId="06670A43" w:rsidR="004E79E8" w:rsidRPr="001A3F70" w:rsidRDefault="004E79E8" w:rsidP="004E79E8">
            <w:pPr>
              <w:spacing w:after="0" w:line="240" w:lineRule="auto"/>
              <w:ind w:left="0" w:firstLine="0"/>
              <w:jc w:val="left"/>
              <w:rPr>
                <w:rFonts w:ascii="Calibri" w:eastAsia="Times New Roman" w:hAnsi="Calibri" w:cs="Calibri"/>
                <w:color w:val="auto"/>
                <w:sz w:val="22"/>
              </w:rPr>
            </w:pPr>
            <w:r w:rsidRPr="00F85025">
              <w:rPr>
                <w:rFonts w:asciiTheme="minorHAnsi" w:hAnsiTheme="minorHAnsi" w:cstheme="minorHAnsi"/>
                <w:szCs w:val="20"/>
              </w:rPr>
              <w:t>Make biomanufacturing development/research presentations</w:t>
            </w:r>
          </w:p>
        </w:tc>
        <w:tc>
          <w:tcPr>
            <w:tcW w:w="992" w:type="dxa"/>
            <w:tcBorders>
              <w:top w:val="nil"/>
              <w:left w:val="nil"/>
              <w:bottom w:val="single" w:sz="4" w:space="0" w:color="auto"/>
              <w:right w:val="single" w:sz="4" w:space="0" w:color="auto"/>
            </w:tcBorders>
            <w:shd w:val="clear" w:color="auto" w:fill="auto"/>
            <w:noWrap/>
            <w:vAlign w:val="center"/>
          </w:tcPr>
          <w:p w14:paraId="7FA2CF94" w14:textId="3A017266" w:rsidR="004E79E8" w:rsidRPr="001A3F70" w:rsidRDefault="004E79E8" w:rsidP="004E79E8">
            <w:pPr>
              <w:spacing w:after="0" w:line="240" w:lineRule="auto"/>
              <w:ind w:left="0" w:firstLine="0"/>
              <w:jc w:val="center"/>
              <w:rPr>
                <w:rFonts w:ascii="Calibri" w:eastAsia="Times New Roman" w:hAnsi="Calibri" w:cs="Calibri"/>
                <w:color w:val="auto"/>
                <w:sz w:val="22"/>
              </w:rPr>
            </w:pPr>
            <w:r w:rsidRPr="00F85025">
              <w:rPr>
                <w:rFonts w:asciiTheme="minorHAnsi" w:hAnsiTheme="minorHAnsi" w:cstheme="minorHAnsi"/>
                <w:szCs w:val="20"/>
              </w:rPr>
              <w:t>7</w:t>
            </w:r>
          </w:p>
        </w:tc>
        <w:tc>
          <w:tcPr>
            <w:tcW w:w="993" w:type="dxa"/>
            <w:tcBorders>
              <w:top w:val="nil"/>
              <w:left w:val="nil"/>
              <w:bottom w:val="single" w:sz="4" w:space="0" w:color="auto"/>
              <w:right w:val="single" w:sz="4" w:space="0" w:color="auto"/>
            </w:tcBorders>
            <w:shd w:val="clear" w:color="auto" w:fill="auto"/>
            <w:noWrap/>
            <w:vAlign w:val="center"/>
          </w:tcPr>
          <w:p w14:paraId="24025728" w14:textId="648E8686" w:rsidR="004E79E8" w:rsidRPr="001A3F70" w:rsidRDefault="004E79E8" w:rsidP="004E79E8">
            <w:pPr>
              <w:spacing w:after="0" w:line="240" w:lineRule="auto"/>
              <w:ind w:left="0" w:firstLine="0"/>
              <w:jc w:val="center"/>
              <w:rPr>
                <w:rFonts w:ascii="Calibri" w:eastAsia="Times New Roman" w:hAnsi="Calibri" w:cs="Calibri"/>
                <w:color w:val="auto"/>
                <w:sz w:val="22"/>
              </w:rPr>
            </w:pPr>
            <w:r w:rsidRPr="00F85025">
              <w:rPr>
                <w:rFonts w:asciiTheme="minorHAnsi" w:hAnsiTheme="minorHAnsi" w:cstheme="minorHAnsi"/>
                <w:szCs w:val="20"/>
              </w:rPr>
              <w:t>10</w:t>
            </w:r>
          </w:p>
        </w:tc>
      </w:tr>
      <w:tr w:rsidR="004E79E8" w:rsidRPr="001A3F70" w14:paraId="73559BB1" w14:textId="77777777" w:rsidTr="0048615B">
        <w:trPr>
          <w:trHeight w:val="97"/>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4255D5E2" w14:textId="4ACBA9DB" w:rsidR="004E79E8" w:rsidRPr="001A3F70" w:rsidRDefault="004E79E8" w:rsidP="004E79E8">
            <w:pPr>
              <w:spacing w:after="0" w:line="240" w:lineRule="auto"/>
              <w:ind w:left="0" w:firstLine="0"/>
              <w:jc w:val="left"/>
              <w:rPr>
                <w:rFonts w:ascii="Calibri" w:eastAsia="Times New Roman" w:hAnsi="Calibri" w:cs="Calibri"/>
                <w:sz w:val="22"/>
              </w:rPr>
            </w:pPr>
            <w:r w:rsidRPr="00F85025">
              <w:rPr>
                <w:rFonts w:asciiTheme="minorHAnsi" w:hAnsiTheme="minorHAnsi" w:cstheme="minorHAnsi"/>
                <w:szCs w:val="20"/>
              </w:rPr>
              <w:t>COGSCIM3_11</w:t>
            </w:r>
          </w:p>
        </w:tc>
        <w:tc>
          <w:tcPr>
            <w:tcW w:w="6521" w:type="dxa"/>
            <w:tcBorders>
              <w:top w:val="nil"/>
              <w:left w:val="nil"/>
              <w:bottom w:val="single" w:sz="4" w:space="0" w:color="auto"/>
              <w:right w:val="single" w:sz="4" w:space="0" w:color="auto"/>
            </w:tcBorders>
            <w:shd w:val="clear" w:color="auto" w:fill="auto"/>
          </w:tcPr>
          <w:p w14:paraId="47019DDB" w14:textId="024014F9" w:rsidR="004E79E8" w:rsidRPr="001A3F70" w:rsidRDefault="004E79E8" w:rsidP="004E79E8">
            <w:pPr>
              <w:spacing w:after="0" w:line="240" w:lineRule="auto"/>
              <w:ind w:left="0" w:firstLine="0"/>
              <w:jc w:val="left"/>
              <w:rPr>
                <w:rFonts w:ascii="Calibri" w:eastAsia="Times New Roman" w:hAnsi="Calibri" w:cs="Calibri"/>
                <w:sz w:val="22"/>
              </w:rPr>
            </w:pPr>
            <w:r w:rsidRPr="00F85025">
              <w:rPr>
                <w:rFonts w:asciiTheme="minorHAnsi" w:hAnsiTheme="minorHAnsi" w:cstheme="minorHAnsi"/>
                <w:szCs w:val="20"/>
              </w:rPr>
              <w:t>Monitor the preparation of culture media and solutions for biomanufacturing upstream processing</w:t>
            </w:r>
          </w:p>
        </w:tc>
        <w:tc>
          <w:tcPr>
            <w:tcW w:w="992" w:type="dxa"/>
            <w:tcBorders>
              <w:top w:val="nil"/>
              <w:left w:val="nil"/>
              <w:bottom w:val="single" w:sz="4" w:space="0" w:color="auto"/>
              <w:right w:val="single" w:sz="4" w:space="0" w:color="auto"/>
            </w:tcBorders>
            <w:shd w:val="clear" w:color="auto" w:fill="auto"/>
            <w:noWrap/>
            <w:vAlign w:val="center"/>
          </w:tcPr>
          <w:p w14:paraId="2411AC4F" w14:textId="6F7142D6" w:rsidR="004E79E8" w:rsidRPr="001A3F70" w:rsidRDefault="004E79E8" w:rsidP="004E79E8">
            <w:pPr>
              <w:spacing w:after="0" w:line="240" w:lineRule="auto"/>
              <w:ind w:left="0" w:firstLine="0"/>
              <w:jc w:val="center"/>
              <w:rPr>
                <w:rFonts w:ascii="Calibri" w:eastAsia="Times New Roman" w:hAnsi="Calibri" w:cs="Calibri"/>
                <w:sz w:val="22"/>
              </w:rPr>
            </w:pPr>
            <w:r w:rsidRPr="00F85025">
              <w:rPr>
                <w:rFonts w:asciiTheme="minorHAnsi" w:hAnsiTheme="minorHAnsi" w:cstheme="minorHAnsi"/>
                <w:szCs w:val="20"/>
              </w:rPr>
              <w:t>7</w:t>
            </w:r>
          </w:p>
        </w:tc>
        <w:tc>
          <w:tcPr>
            <w:tcW w:w="993" w:type="dxa"/>
            <w:tcBorders>
              <w:top w:val="nil"/>
              <w:left w:val="nil"/>
              <w:bottom w:val="single" w:sz="4" w:space="0" w:color="auto"/>
              <w:right w:val="single" w:sz="4" w:space="0" w:color="auto"/>
            </w:tcBorders>
            <w:shd w:val="clear" w:color="auto" w:fill="auto"/>
            <w:noWrap/>
            <w:vAlign w:val="center"/>
          </w:tcPr>
          <w:p w14:paraId="550C0CB1" w14:textId="671DF64A" w:rsidR="004E79E8" w:rsidRPr="001A3F70" w:rsidRDefault="004E79E8" w:rsidP="004E79E8">
            <w:pPr>
              <w:spacing w:after="0" w:line="240" w:lineRule="auto"/>
              <w:ind w:left="0" w:firstLine="0"/>
              <w:jc w:val="center"/>
              <w:rPr>
                <w:rFonts w:ascii="Calibri" w:eastAsia="Times New Roman" w:hAnsi="Calibri" w:cs="Calibri"/>
                <w:sz w:val="22"/>
              </w:rPr>
            </w:pPr>
            <w:r w:rsidRPr="00F85025">
              <w:rPr>
                <w:rFonts w:asciiTheme="minorHAnsi" w:hAnsiTheme="minorHAnsi" w:cstheme="minorHAnsi"/>
                <w:szCs w:val="20"/>
              </w:rPr>
              <w:t>11</w:t>
            </w:r>
          </w:p>
        </w:tc>
      </w:tr>
      <w:tr w:rsidR="004E79E8" w:rsidRPr="001A3F70" w14:paraId="1BAC2CEB" w14:textId="77777777" w:rsidTr="0048615B">
        <w:trPr>
          <w:trHeight w:val="97"/>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338051E2" w14:textId="3743F4A2"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COGSCIM3_13</w:t>
            </w:r>
          </w:p>
        </w:tc>
        <w:tc>
          <w:tcPr>
            <w:tcW w:w="6521" w:type="dxa"/>
            <w:tcBorders>
              <w:top w:val="nil"/>
              <w:left w:val="nil"/>
              <w:bottom w:val="single" w:sz="4" w:space="0" w:color="auto"/>
              <w:right w:val="single" w:sz="4" w:space="0" w:color="auto"/>
            </w:tcBorders>
            <w:shd w:val="clear" w:color="auto" w:fill="auto"/>
          </w:tcPr>
          <w:p w14:paraId="5CD2252A" w14:textId="450CCCB5"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Monitor the harvesting of biomaterial into sterile containers from a bioreactor for biomanufacturing downstream</w:t>
            </w:r>
            <w:r w:rsidRPr="00F85025">
              <w:rPr>
                <w:rFonts w:asciiTheme="minorHAnsi" w:hAnsiTheme="minorHAnsi" w:cstheme="minorHAnsi"/>
                <w:szCs w:val="20"/>
              </w:rPr>
              <w:br/>
              <w:t>processing</w:t>
            </w:r>
          </w:p>
        </w:tc>
        <w:tc>
          <w:tcPr>
            <w:tcW w:w="992" w:type="dxa"/>
            <w:tcBorders>
              <w:top w:val="nil"/>
              <w:left w:val="nil"/>
              <w:bottom w:val="single" w:sz="4" w:space="0" w:color="auto"/>
              <w:right w:val="single" w:sz="4" w:space="0" w:color="auto"/>
            </w:tcBorders>
            <w:shd w:val="clear" w:color="auto" w:fill="auto"/>
            <w:noWrap/>
            <w:vAlign w:val="center"/>
          </w:tcPr>
          <w:p w14:paraId="04E8A2D7" w14:textId="17161E23"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7</w:t>
            </w:r>
          </w:p>
        </w:tc>
        <w:tc>
          <w:tcPr>
            <w:tcW w:w="993" w:type="dxa"/>
            <w:tcBorders>
              <w:top w:val="nil"/>
              <w:left w:val="nil"/>
              <w:bottom w:val="single" w:sz="4" w:space="0" w:color="auto"/>
              <w:right w:val="single" w:sz="4" w:space="0" w:color="auto"/>
            </w:tcBorders>
            <w:shd w:val="clear" w:color="auto" w:fill="auto"/>
            <w:noWrap/>
            <w:vAlign w:val="center"/>
          </w:tcPr>
          <w:p w14:paraId="6BBBB8C4" w14:textId="468EEB26"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10</w:t>
            </w:r>
          </w:p>
        </w:tc>
      </w:tr>
      <w:tr w:rsidR="004E79E8" w:rsidRPr="001A3F70" w14:paraId="7F77747F" w14:textId="77777777" w:rsidTr="0048615B">
        <w:trPr>
          <w:trHeight w:val="97"/>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624BE959" w14:textId="24BD393B"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COGSCIM3_15</w:t>
            </w:r>
          </w:p>
        </w:tc>
        <w:tc>
          <w:tcPr>
            <w:tcW w:w="6521" w:type="dxa"/>
            <w:tcBorders>
              <w:top w:val="nil"/>
              <w:left w:val="nil"/>
              <w:bottom w:val="single" w:sz="4" w:space="0" w:color="auto"/>
              <w:right w:val="single" w:sz="4" w:space="0" w:color="auto"/>
            </w:tcBorders>
            <w:shd w:val="clear" w:color="auto" w:fill="auto"/>
          </w:tcPr>
          <w:p w14:paraId="1543E68F" w14:textId="0A49411D"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Monitor the obtaining of biomaterial in biomanufacturing downstream processing using lysis of cells</w:t>
            </w:r>
          </w:p>
        </w:tc>
        <w:tc>
          <w:tcPr>
            <w:tcW w:w="992" w:type="dxa"/>
            <w:tcBorders>
              <w:top w:val="nil"/>
              <w:left w:val="nil"/>
              <w:bottom w:val="single" w:sz="4" w:space="0" w:color="auto"/>
              <w:right w:val="single" w:sz="4" w:space="0" w:color="auto"/>
            </w:tcBorders>
            <w:shd w:val="clear" w:color="auto" w:fill="auto"/>
            <w:noWrap/>
            <w:vAlign w:val="center"/>
          </w:tcPr>
          <w:p w14:paraId="68F0ACA7" w14:textId="37539D3F"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7</w:t>
            </w:r>
          </w:p>
        </w:tc>
        <w:tc>
          <w:tcPr>
            <w:tcW w:w="993" w:type="dxa"/>
            <w:tcBorders>
              <w:top w:val="nil"/>
              <w:left w:val="nil"/>
              <w:bottom w:val="single" w:sz="4" w:space="0" w:color="auto"/>
              <w:right w:val="single" w:sz="4" w:space="0" w:color="auto"/>
            </w:tcBorders>
            <w:shd w:val="clear" w:color="auto" w:fill="auto"/>
            <w:noWrap/>
            <w:vAlign w:val="center"/>
          </w:tcPr>
          <w:p w14:paraId="741C5F0D" w14:textId="1DC45E11"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13</w:t>
            </w:r>
          </w:p>
        </w:tc>
      </w:tr>
      <w:tr w:rsidR="004E79E8" w:rsidRPr="001A3F70" w14:paraId="6BABE02D" w14:textId="77777777" w:rsidTr="004E79E8">
        <w:trPr>
          <w:trHeight w:val="97"/>
        </w:trPr>
        <w:tc>
          <w:tcPr>
            <w:tcW w:w="10207" w:type="dxa"/>
            <w:gridSpan w:val="4"/>
            <w:tcBorders>
              <w:top w:val="nil"/>
              <w:left w:val="single" w:sz="4" w:space="0" w:color="auto"/>
              <w:bottom w:val="single" w:sz="4" w:space="0" w:color="auto"/>
              <w:right w:val="single" w:sz="4" w:space="0" w:color="auto"/>
            </w:tcBorders>
            <w:shd w:val="clear" w:color="auto" w:fill="E2EFD9" w:themeFill="accent6" w:themeFillTint="33"/>
            <w:noWrap/>
          </w:tcPr>
          <w:p w14:paraId="10E63C81" w14:textId="0F9F666D" w:rsidR="004E79E8" w:rsidRPr="00F85025" w:rsidRDefault="004E79E8" w:rsidP="004E79E8">
            <w:pPr>
              <w:spacing w:after="0" w:line="240" w:lineRule="auto"/>
              <w:ind w:left="0" w:firstLine="0"/>
              <w:jc w:val="center"/>
              <w:rPr>
                <w:rFonts w:asciiTheme="minorHAnsi" w:hAnsiTheme="minorHAnsi" w:cstheme="minorHAnsi"/>
                <w:szCs w:val="20"/>
              </w:rPr>
            </w:pPr>
            <w:bookmarkStart w:id="1" w:name="_Hlk146101526"/>
            <w:r w:rsidRPr="004E79E8">
              <w:rPr>
                <w:rFonts w:asciiTheme="minorHAnsi" w:hAnsiTheme="minorHAnsi" w:cstheme="minorHAnsi"/>
                <w:b/>
                <w:color w:val="auto"/>
                <w:sz w:val="22"/>
              </w:rPr>
              <w:t>Optional Units Group B – 2 Units Required</w:t>
            </w:r>
            <w:bookmarkEnd w:id="1"/>
          </w:p>
        </w:tc>
      </w:tr>
      <w:tr w:rsidR="004E79E8" w:rsidRPr="001A3F70" w14:paraId="0D2E66CE" w14:textId="77777777" w:rsidTr="0048615B">
        <w:trPr>
          <w:trHeight w:val="97"/>
        </w:trPr>
        <w:tc>
          <w:tcPr>
            <w:tcW w:w="1701" w:type="dxa"/>
            <w:tcBorders>
              <w:top w:val="nil"/>
              <w:left w:val="single" w:sz="4" w:space="0" w:color="auto"/>
              <w:bottom w:val="single" w:sz="4" w:space="0" w:color="auto"/>
              <w:right w:val="single" w:sz="4" w:space="0" w:color="auto"/>
            </w:tcBorders>
            <w:shd w:val="clear" w:color="auto" w:fill="auto"/>
            <w:noWrap/>
          </w:tcPr>
          <w:p w14:paraId="44AFE0ED" w14:textId="482A92E6" w:rsidR="004E79E8" w:rsidRDefault="004E79E8" w:rsidP="004E79E8">
            <w:pPr>
              <w:spacing w:after="0" w:line="240" w:lineRule="auto"/>
              <w:ind w:left="0" w:firstLine="0"/>
              <w:jc w:val="left"/>
              <w:rPr>
                <w:b/>
                <w:color w:val="auto"/>
              </w:rPr>
            </w:pPr>
            <w:r w:rsidRPr="00F85025">
              <w:rPr>
                <w:rFonts w:asciiTheme="minorHAnsi" w:hAnsiTheme="minorHAnsi" w:cstheme="minorHAnsi"/>
                <w:szCs w:val="20"/>
              </w:rPr>
              <w:t>COGSCIM3_16</w:t>
            </w:r>
          </w:p>
        </w:tc>
        <w:tc>
          <w:tcPr>
            <w:tcW w:w="6521" w:type="dxa"/>
            <w:tcBorders>
              <w:top w:val="nil"/>
              <w:left w:val="nil"/>
              <w:bottom w:val="single" w:sz="4" w:space="0" w:color="auto"/>
              <w:right w:val="single" w:sz="4" w:space="0" w:color="auto"/>
            </w:tcBorders>
            <w:shd w:val="clear" w:color="auto" w:fill="auto"/>
          </w:tcPr>
          <w:p w14:paraId="2A54CBCD" w14:textId="245265E3"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Monitor the separation of harvested biomaterial in biomanufacturing downstream processing using normal</w:t>
            </w:r>
            <w:r w:rsidRPr="00F85025">
              <w:rPr>
                <w:rFonts w:asciiTheme="minorHAnsi" w:hAnsiTheme="minorHAnsi" w:cstheme="minorHAnsi"/>
                <w:szCs w:val="20"/>
              </w:rPr>
              <w:br/>
              <w:t>filtration</w:t>
            </w:r>
          </w:p>
        </w:tc>
        <w:tc>
          <w:tcPr>
            <w:tcW w:w="992" w:type="dxa"/>
            <w:tcBorders>
              <w:top w:val="nil"/>
              <w:left w:val="nil"/>
              <w:bottom w:val="single" w:sz="4" w:space="0" w:color="auto"/>
              <w:right w:val="single" w:sz="4" w:space="0" w:color="auto"/>
            </w:tcBorders>
            <w:shd w:val="clear" w:color="auto" w:fill="auto"/>
            <w:noWrap/>
            <w:vAlign w:val="center"/>
          </w:tcPr>
          <w:p w14:paraId="121B39F0" w14:textId="081B7143"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8</w:t>
            </w:r>
          </w:p>
        </w:tc>
        <w:tc>
          <w:tcPr>
            <w:tcW w:w="993" w:type="dxa"/>
            <w:tcBorders>
              <w:top w:val="nil"/>
              <w:left w:val="nil"/>
              <w:bottom w:val="single" w:sz="4" w:space="0" w:color="auto"/>
              <w:right w:val="single" w:sz="4" w:space="0" w:color="auto"/>
            </w:tcBorders>
            <w:shd w:val="clear" w:color="auto" w:fill="auto"/>
            <w:noWrap/>
            <w:vAlign w:val="center"/>
          </w:tcPr>
          <w:p w14:paraId="398A6416" w14:textId="1FD4C8DF"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17</w:t>
            </w:r>
          </w:p>
        </w:tc>
      </w:tr>
      <w:tr w:rsidR="004E79E8" w:rsidRPr="001A3F70" w14:paraId="49D9B05E" w14:textId="77777777" w:rsidTr="0048615B">
        <w:trPr>
          <w:trHeight w:val="97"/>
        </w:trPr>
        <w:tc>
          <w:tcPr>
            <w:tcW w:w="1701" w:type="dxa"/>
            <w:tcBorders>
              <w:top w:val="nil"/>
              <w:left w:val="single" w:sz="4" w:space="0" w:color="auto"/>
              <w:bottom w:val="single" w:sz="4" w:space="0" w:color="auto"/>
              <w:right w:val="single" w:sz="4" w:space="0" w:color="auto"/>
            </w:tcBorders>
            <w:shd w:val="clear" w:color="auto" w:fill="auto"/>
            <w:noWrap/>
          </w:tcPr>
          <w:p w14:paraId="2AF868ED" w14:textId="3F4FD366"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COGSCIM3_17</w:t>
            </w:r>
          </w:p>
        </w:tc>
        <w:tc>
          <w:tcPr>
            <w:tcW w:w="6521" w:type="dxa"/>
            <w:tcBorders>
              <w:top w:val="nil"/>
              <w:left w:val="nil"/>
              <w:bottom w:val="single" w:sz="4" w:space="0" w:color="auto"/>
              <w:right w:val="single" w:sz="4" w:space="0" w:color="auto"/>
            </w:tcBorders>
            <w:shd w:val="clear" w:color="auto" w:fill="auto"/>
          </w:tcPr>
          <w:p w14:paraId="16DE22A5" w14:textId="746DD44E"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Monitor the concentration and diafiltration of harvested biomaterial in downstream processing using tangential</w:t>
            </w:r>
            <w:r w:rsidRPr="00F85025">
              <w:rPr>
                <w:rFonts w:asciiTheme="minorHAnsi" w:hAnsiTheme="minorHAnsi" w:cstheme="minorHAnsi"/>
                <w:szCs w:val="20"/>
              </w:rPr>
              <w:br/>
              <w:t>flow filtration</w:t>
            </w:r>
          </w:p>
        </w:tc>
        <w:tc>
          <w:tcPr>
            <w:tcW w:w="992" w:type="dxa"/>
            <w:tcBorders>
              <w:top w:val="nil"/>
              <w:left w:val="nil"/>
              <w:bottom w:val="single" w:sz="4" w:space="0" w:color="auto"/>
              <w:right w:val="single" w:sz="4" w:space="0" w:color="auto"/>
            </w:tcBorders>
            <w:shd w:val="clear" w:color="auto" w:fill="auto"/>
            <w:noWrap/>
            <w:vAlign w:val="center"/>
          </w:tcPr>
          <w:p w14:paraId="62E3BF8C" w14:textId="3476B5E3"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8</w:t>
            </w:r>
          </w:p>
        </w:tc>
        <w:tc>
          <w:tcPr>
            <w:tcW w:w="993" w:type="dxa"/>
            <w:tcBorders>
              <w:top w:val="nil"/>
              <w:left w:val="nil"/>
              <w:bottom w:val="single" w:sz="4" w:space="0" w:color="auto"/>
              <w:right w:val="single" w:sz="4" w:space="0" w:color="auto"/>
            </w:tcBorders>
            <w:shd w:val="clear" w:color="auto" w:fill="auto"/>
            <w:noWrap/>
            <w:vAlign w:val="center"/>
          </w:tcPr>
          <w:p w14:paraId="5638531F" w14:textId="492CA18D"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18</w:t>
            </w:r>
          </w:p>
        </w:tc>
      </w:tr>
      <w:tr w:rsidR="004E79E8" w:rsidRPr="001A3F70" w14:paraId="444DF57D" w14:textId="77777777" w:rsidTr="0048615B">
        <w:trPr>
          <w:trHeight w:val="97"/>
        </w:trPr>
        <w:tc>
          <w:tcPr>
            <w:tcW w:w="1701" w:type="dxa"/>
            <w:tcBorders>
              <w:top w:val="nil"/>
              <w:left w:val="single" w:sz="4" w:space="0" w:color="auto"/>
              <w:bottom w:val="single" w:sz="4" w:space="0" w:color="auto"/>
              <w:right w:val="single" w:sz="4" w:space="0" w:color="auto"/>
            </w:tcBorders>
            <w:shd w:val="clear" w:color="auto" w:fill="auto"/>
            <w:noWrap/>
          </w:tcPr>
          <w:p w14:paraId="71A88F7B" w14:textId="7DCF847D"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COGSCIM3_18</w:t>
            </w:r>
          </w:p>
        </w:tc>
        <w:tc>
          <w:tcPr>
            <w:tcW w:w="6521" w:type="dxa"/>
            <w:tcBorders>
              <w:top w:val="nil"/>
              <w:left w:val="nil"/>
              <w:bottom w:val="single" w:sz="4" w:space="0" w:color="auto"/>
              <w:right w:val="single" w:sz="4" w:space="0" w:color="auto"/>
            </w:tcBorders>
            <w:shd w:val="clear" w:color="auto" w:fill="auto"/>
          </w:tcPr>
          <w:p w14:paraId="6A955B71" w14:textId="1D1AA593"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Monitor the purification of harvested biomaterial in biomanufacturing downstream processing using</w:t>
            </w:r>
            <w:r w:rsidRPr="00F85025">
              <w:rPr>
                <w:rFonts w:asciiTheme="minorHAnsi" w:hAnsiTheme="minorHAnsi" w:cstheme="minorHAnsi"/>
                <w:szCs w:val="20"/>
              </w:rPr>
              <w:br/>
              <w:t>chromatography</w:t>
            </w:r>
          </w:p>
        </w:tc>
        <w:tc>
          <w:tcPr>
            <w:tcW w:w="992" w:type="dxa"/>
            <w:tcBorders>
              <w:top w:val="nil"/>
              <w:left w:val="nil"/>
              <w:bottom w:val="single" w:sz="4" w:space="0" w:color="auto"/>
              <w:right w:val="single" w:sz="4" w:space="0" w:color="auto"/>
            </w:tcBorders>
            <w:shd w:val="clear" w:color="auto" w:fill="auto"/>
            <w:noWrap/>
            <w:vAlign w:val="center"/>
          </w:tcPr>
          <w:p w14:paraId="7EE1DE55" w14:textId="224EBD1D"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8</w:t>
            </w:r>
          </w:p>
        </w:tc>
        <w:tc>
          <w:tcPr>
            <w:tcW w:w="993" w:type="dxa"/>
            <w:tcBorders>
              <w:top w:val="nil"/>
              <w:left w:val="nil"/>
              <w:bottom w:val="single" w:sz="4" w:space="0" w:color="auto"/>
              <w:right w:val="single" w:sz="4" w:space="0" w:color="auto"/>
            </w:tcBorders>
            <w:shd w:val="clear" w:color="auto" w:fill="auto"/>
            <w:noWrap/>
            <w:vAlign w:val="center"/>
          </w:tcPr>
          <w:p w14:paraId="3A1B4C61" w14:textId="41B9CAAA"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21</w:t>
            </w:r>
          </w:p>
        </w:tc>
      </w:tr>
      <w:tr w:rsidR="004E79E8" w:rsidRPr="001A3F70" w14:paraId="38C85489" w14:textId="77777777" w:rsidTr="0048615B">
        <w:trPr>
          <w:trHeight w:val="97"/>
        </w:trPr>
        <w:tc>
          <w:tcPr>
            <w:tcW w:w="1701" w:type="dxa"/>
            <w:tcBorders>
              <w:top w:val="nil"/>
              <w:left w:val="single" w:sz="4" w:space="0" w:color="auto"/>
              <w:bottom w:val="single" w:sz="4" w:space="0" w:color="auto"/>
              <w:right w:val="single" w:sz="4" w:space="0" w:color="auto"/>
            </w:tcBorders>
            <w:shd w:val="clear" w:color="auto" w:fill="auto"/>
            <w:noWrap/>
          </w:tcPr>
          <w:p w14:paraId="1DB244BF" w14:textId="785FDCD7"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COGSCIM3_12</w:t>
            </w:r>
          </w:p>
        </w:tc>
        <w:tc>
          <w:tcPr>
            <w:tcW w:w="6521" w:type="dxa"/>
            <w:tcBorders>
              <w:top w:val="nil"/>
              <w:left w:val="nil"/>
              <w:bottom w:val="single" w:sz="4" w:space="0" w:color="auto"/>
              <w:right w:val="single" w:sz="4" w:space="0" w:color="auto"/>
            </w:tcBorders>
            <w:shd w:val="clear" w:color="auto" w:fill="auto"/>
          </w:tcPr>
          <w:p w14:paraId="5B04122D" w14:textId="10A8127A"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Monitor the production of biomaterial using bioreactors in biomanufacturing upstream processing</w:t>
            </w:r>
          </w:p>
        </w:tc>
        <w:tc>
          <w:tcPr>
            <w:tcW w:w="992" w:type="dxa"/>
            <w:tcBorders>
              <w:top w:val="nil"/>
              <w:left w:val="nil"/>
              <w:bottom w:val="single" w:sz="4" w:space="0" w:color="auto"/>
              <w:right w:val="single" w:sz="4" w:space="0" w:color="auto"/>
            </w:tcBorders>
            <w:shd w:val="clear" w:color="auto" w:fill="auto"/>
            <w:noWrap/>
            <w:vAlign w:val="center"/>
          </w:tcPr>
          <w:p w14:paraId="463A2A6E" w14:textId="1AD99B3A"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8</w:t>
            </w:r>
          </w:p>
        </w:tc>
        <w:tc>
          <w:tcPr>
            <w:tcW w:w="993" w:type="dxa"/>
            <w:tcBorders>
              <w:top w:val="nil"/>
              <w:left w:val="nil"/>
              <w:bottom w:val="single" w:sz="4" w:space="0" w:color="auto"/>
              <w:right w:val="single" w:sz="4" w:space="0" w:color="auto"/>
            </w:tcBorders>
            <w:shd w:val="clear" w:color="auto" w:fill="auto"/>
            <w:noWrap/>
            <w:vAlign w:val="center"/>
          </w:tcPr>
          <w:p w14:paraId="407A8EE2" w14:textId="2924CFCC"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15</w:t>
            </w:r>
          </w:p>
        </w:tc>
      </w:tr>
      <w:tr w:rsidR="004E79E8" w:rsidRPr="001A3F70" w14:paraId="6A593F43" w14:textId="77777777" w:rsidTr="0048615B">
        <w:trPr>
          <w:trHeight w:val="97"/>
        </w:trPr>
        <w:tc>
          <w:tcPr>
            <w:tcW w:w="1701" w:type="dxa"/>
            <w:tcBorders>
              <w:top w:val="nil"/>
              <w:left w:val="single" w:sz="4" w:space="0" w:color="auto"/>
              <w:bottom w:val="single" w:sz="4" w:space="0" w:color="auto"/>
              <w:right w:val="single" w:sz="4" w:space="0" w:color="auto"/>
            </w:tcBorders>
            <w:shd w:val="clear" w:color="auto" w:fill="auto"/>
            <w:noWrap/>
          </w:tcPr>
          <w:p w14:paraId="1BF18558" w14:textId="7CDCE692"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COGSCIM3_14</w:t>
            </w:r>
          </w:p>
        </w:tc>
        <w:tc>
          <w:tcPr>
            <w:tcW w:w="6521" w:type="dxa"/>
            <w:tcBorders>
              <w:top w:val="nil"/>
              <w:left w:val="nil"/>
              <w:bottom w:val="single" w:sz="4" w:space="0" w:color="auto"/>
              <w:right w:val="single" w:sz="4" w:space="0" w:color="auto"/>
            </w:tcBorders>
            <w:shd w:val="clear" w:color="auto" w:fill="auto"/>
          </w:tcPr>
          <w:p w14:paraId="1B954B26" w14:textId="41866B32" w:rsidR="004E79E8" w:rsidRPr="00F85025" w:rsidRDefault="004E79E8" w:rsidP="004E79E8">
            <w:pPr>
              <w:spacing w:after="0" w:line="240" w:lineRule="auto"/>
              <w:ind w:left="0" w:firstLine="0"/>
              <w:jc w:val="left"/>
              <w:rPr>
                <w:rFonts w:asciiTheme="minorHAnsi" w:hAnsiTheme="minorHAnsi" w:cstheme="minorHAnsi"/>
                <w:szCs w:val="20"/>
              </w:rPr>
            </w:pPr>
            <w:r w:rsidRPr="00F85025">
              <w:rPr>
                <w:rFonts w:asciiTheme="minorHAnsi" w:hAnsiTheme="minorHAnsi" w:cstheme="minorHAnsi"/>
                <w:szCs w:val="20"/>
              </w:rPr>
              <w:t>Monitor the separation of harvested biomaterial for biomanufacturing downstream processing using continuous</w:t>
            </w:r>
            <w:r w:rsidRPr="00F85025">
              <w:rPr>
                <w:rFonts w:asciiTheme="minorHAnsi" w:hAnsiTheme="minorHAnsi" w:cstheme="minorHAnsi"/>
                <w:szCs w:val="20"/>
              </w:rPr>
              <w:br/>
              <w:t>flow centrifugation</w:t>
            </w:r>
          </w:p>
        </w:tc>
        <w:tc>
          <w:tcPr>
            <w:tcW w:w="992" w:type="dxa"/>
            <w:tcBorders>
              <w:top w:val="nil"/>
              <w:left w:val="nil"/>
              <w:bottom w:val="single" w:sz="4" w:space="0" w:color="auto"/>
              <w:right w:val="single" w:sz="4" w:space="0" w:color="auto"/>
            </w:tcBorders>
            <w:shd w:val="clear" w:color="auto" w:fill="auto"/>
            <w:noWrap/>
            <w:vAlign w:val="center"/>
          </w:tcPr>
          <w:p w14:paraId="4970C3E6" w14:textId="5CCB3641"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8</w:t>
            </w:r>
          </w:p>
        </w:tc>
        <w:tc>
          <w:tcPr>
            <w:tcW w:w="993" w:type="dxa"/>
            <w:tcBorders>
              <w:top w:val="nil"/>
              <w:left w:val="nil"/>
              <w:bottom w:val="single" w:sz="4" w:space="0" w:color="auto"/>
              <w:right w:val="single" w:sz="4" w:space="0" w:color="auto"/>
            </w:tcBorders>
            <w:shd w:val="clear" w:color="auto" w:fill="auto"/>
            <w:noWrap/>
            <w:vAlign w:val="center"/>
          </w:tcPr>
          <w:p w14:paraId="06183942" w14:textId="7AED3453" w:rsidR="004E79E8" w:rsidRPr="00F85025" w:rsidRDefault="004E79E8" w:rsidP="004E79E8">
            <w:pPr>
              <w:spacing w:after="0" w:line="240" w:lineRule="auto"/>
              <w:ind w:left="0" w:firstLine="0"/>
              <w:jc w:val="center"/>
              <w:rPr>
                <w:rFonts w:asciiTheme="minorHAnsi" w:hAnsiTheme="minorHAnsi" w:cstheme="minorHAnsi"/>
                <w:szCs w:val="20"/>
              </w:rPr>
            </w:pPr>
            <w:r w:rsidRPr="00F85025">
              <w:rPr>
                <w:rFonts w:asciiTheme="minorHAnsi" w:hAnsiTheme="minorHAnsi" w:cstheme="minorHAnsi"/>
                <w:szCs w:val="20"/>
              </w:rPr>
              <w:t>17</w:t>
            </w:r>
          </w:p>
        </w:tc>
      </w:tr>
    </w:tbl>
    <w:p w14:paraId="2E0B8648" w14:textId="77777777" w:rsidR="00F83B3C" w:rsidRDefault="00F83B3C" w:rsidP="00C80E2B">
      <w:pPr>
        <w:pStyle w:val="Heading1"/>
      </w:pPr>
    </w:p>
    <w:p w14:paraId="232CBFB5" w14:textId="0B00856E" w:rsidR="00530347" w:rsidRPr="00A06828" w:rsidRDefault="00C438DF" w:rsidP="00C80E2B">
      <w:pPr>
        <w:pStyle w:val="Heading1"/>
      </w:pPr>
      <w:r w:rsidRPr="00A06828">
        <w:t xml:space="preserve">Assessment  </w:t>
      </w:r>
    </w:p>
    <w:p w14:paraId="553BA0BE" w14:textId="77777777" w:rsidR="009C46BB" w:rsidRPr="00C80E2B" w:rsidRDefault="00C438DF" w:rsidP="00326F15">
      <w:pPr>
        <w:pStyle w:val="mainbody"/>
        <w:rPr>
          <w:rFonts w:cstheme="minorHAnsi"/>
          <w:sz w:val="20"/>
        </w:rPr>
      </w:pPr>
      <w:r w:rsidRPr="00C80E2B">
        <w:rPr>
          <w:rFonts w:cstheme="minorHAnsi"/>
          <w:sz w:val="20"/>
        </w:rPr>
        <w:t>The qualification must be assessed using the following assessment method:</w:t>
      </w:r>
    </w:p>
    <w:p w14:paraId="56FC0C1D" w14:textId="457037AD" w:rsidR="003A525B" w:rsidRDefault="004609F4" w:rsidP="004609F4">
      <w:pPr>
        <w:pStyle w:val="mainbody"/>
        <w:numPr>
          <w:ilvl w:val="0"/>
          <w:numId w:val="8"/>
        </w:numPr>
        <w:rPr>
          <w:rFonts w:cstheme="minorHAnsi"/>
          <w:sz w:val="20"/>
        </w:rPr>
      </w:pPr>
      <w:r w:rsidRPr="00C80E2B">
        <w:rPr>
          <w:rFonts w:cstheme="minorHAnsi"/>
          <w:sz w:val="20"/>
        </w:rPr>
        <w:t>Portfolio of Evidence</w:t>
      </w:r>
    </w:p>
    <w:p w14:paraId="525CD833" w14:textId="77777777" w:rsidR="006A5A5A" w:rsidRPr="00C80E2B" w:rsidRDefault="006A5A5A" w:rsidP="006A5A5A">
      <w:pPr>
        <w:pStyle w:val="mainbody"/>
        <w:ind w:left="720"/>
        <w:rPr>
          <w:rFonts w:cstheme="minorHAnsi"/>
          <w:sz w:val="20"/>
        </w:rPr>
      </w:pPr>
    </w:p>
    <w:p w14:paraId="34855A48" w14:textId="0B2B5047" w:rsidR="00530347" w:rsidRPr="00C80E2B" w:rsidRDefault="009C46BB" w:rsidP="00326F15">
      <w:pPr>
        <w:pStyle w:val="mainbody"/>
        <w:rPr>
          <w:sz w:val="20"/>
        </w:rPr>
      </w:pPr>
      <w:r w:rsidRPr="00C80E2B">
        <w:rPr>
          <w:rFonts w:cstheme="minorHAnsi"/>
          <w:sz w:val="20"/>
        </w:rPr>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w:t>
      </w:r>
      <w:r w:rsidRPr="00C80E2B">
        <w:rPr>
          <w:sz w:val="20"/>
        </w:rPr>
        <w:t xml:space="preserve"> centres is provided by GQA Qualifications. </w:t>
      </w:r>
    </w:p>
    <w:sectPr w:rsidR="00530347" w:rsidRPr="00C80E2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BDF4" w14:textId="77777777" w:rsidR="00B43D5C" w:rsidRDefault="00B43D5C">
      <w:pPr>
        <w:spacing w:after="0" w:line="240" w:lineRule="auto"/>
      </w:pPr>
      <w:r>
        <w:separator/>
      </w:r>
    </w:p>
  </w:endnote>
  <w:endnote w:type="continuationSeparator" w:id="0">
    <w:p w14:paraId="32BEDBA9" w14:textId="77777777" w:rsidR="00B43D5C" w:rsidRDefault="00B4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0AE2" w14:textId="77777777" w:rsidR="00B43D5C" w:rsidRDefault="00B43D5C">
      <w:pPr>
        <w:spacing w:after="0" w:line="240" w:lineRule="auto"/>
      </w:pPr>
      <w:r>
        <w:separator/>
      </w:r>
    </w:p>
  </w:footnote>
  <w:footnote w:type="continuationSeparator" w:id="0">
    <w:p w14:paraId="79188787" w14:textId="77777777" w:rsidR="00B43D5C" w:rsidRDefault="00B4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127B"/>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B455E"/>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A3F70"/>
    <w:rsid w:val="001B4B75"/>
    <w:rsid w:val="001B7284"/>
    <w:rsid w:val="001B748B"/>
    <w:rsid w:val="001C3C8C"/>
    <w:rsid w:val="001C5460"/>
    <w:rsid w:val="001C7023"/>
    <w:rsid w:val="001C7890"/>
    <w:rsid w:val="001D12BE"/>
    <w:rsid w:val="001D3977"/>
    <w:rsid w:val="001D57FF"/>
    <w:rsid w:val="001E2780"/>
    <w:rsid w:val="001E343D"/>
    <w:rsid w:val="001E41BE"/>
    <w:rsid w:val="001E7791"/>
    <w:rsid w:val="001F17A7"/>
    <w:rsid w:val="001F4649"/>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908EE"/>
    <w:rsid w:val="002A2C32"/>
    <w:rsid w:val="002B587E"/>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79D1"/>
    <w:rsid w:val="00481699"/>
    <w:rsid w:val="00486F4B"/>
    <w:rsid w:val="0049109B"/>
    <w:rsid w:val="00493B69"/>
    <w:rsid w:val="004A6480"/>
    <w:rsid w:val="004B0612"/>
    <w:rsid w:val="004C008A"/>
    <w:rsid w:val="004C0101"/>
    <w:rsid w:val="004C3331"/>
    <w:rsid w:val="004C788F"/>
    <w:rsid w:val="004E79E8"/>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2F37"/>
    <w:rsid w:val="005E47C4"/>
    <w:rsid w:val="005F051A"/>
    <w:rsid w:val="005F053E"/>
    <w:rsid w:val="005F0E9B"/>
    <w:rsid w:val="005F439D"/>
    <w:rsid w:val="005F48DA"/>
    <w:rsid w:val="005F7ABF"/>
    <w:rsid w:val="00607C22"/>
    <w:rsid w:val="00612BD4"/>
    <w:rsid w:val="00624F4B"/>
    <w:rsid w:val="006305EC"/>
    <w:rsid w:val="00631A6D"/>
    <w:rsid w:val="006441BA"/>
    <w:rsid w:val="00645B58"/>
    <w:rsid w:val="006465C4"/>
    <w:rsid w:val="00646F10"/>
    <w:rsid w:val="006515EA"/>
    <w:rsid w:val="00652C1F"/>
    <w:rsid w:val="00654B9A"/>
    <w:rsid w:val="006573D9"/>
    <w:rsid w:val="00661614"/>
    <w:rsid w:val="006670AA"/>
    <w:rsid w:val="006704D9"/>
    <w:rsid w:val="00684F76"/>
    <w:rsid w:val="00692521"/>
    <w:rsid w:val="0069383A"/>
    <w:rsid w:val="00693EBA"/>
    <w:rsid w:val="006946A8"/>
    <w:rsid w:val="006A1770"/>
    <w:rsid w:val="006A17C7"/>
    <w:rsid w:val="006A5A5A"/>
    <w:rsid w:val="006A6792"/>
    <w:rsid w:val="006B1EB7"/>
    <w:rsid w:val="006B30C6"/>
    <w:rsid w:val="006B481B"/>
    <w:rsid w:val="006B57C0"/>
    <w:rsid w:val="006B5A69"/>
    <w:rsid w:val="006B65DB"/>
    <w:rsid w:val="006B684F"/>
    <w:rsid w:val="006C7217"/>
    <w:rsid w:val="006D0971"/>
    <w:rsid w:val="006D3D80"/>
    <w:rsid w:val="006D4B71"/>
    <w:rsid w:val="006D4F34"/>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7CB"/>
    <w:rsid w:val="00864665"/>
    <w:rsid w:val="00865010"/>
    <w:rsid w:val="00872E03"/>
    <w:rsid w:val="008755C4"/>
    <w:rsid w:val="00877149"/>
    <w:rsid w:val="008776FA"/>
    <w:rsid w:val="00877C2B"/>
    <w:rsid w:val="00880070"/>
    <w:rsid w:val="0088470B"/>
    <w:rsid w:val="00884967"/>
    <w:rsid w:val="008B33EB"/>
    <w:rsid w:val="008B3D57"/>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1749E"/>
    <w:rsid w:val="009342AB"/>
    <w:rsid w:val="00936BE9"/>
    <w:rsid w:val="009373EF"/>
    <w:rsid w:val="009408F0"/>
    <w:rsid w:val="00941F52"/>
    <w:rsid w:val="0094305C"/>
    <w:rsid w:val="00945496"/>
    <w:rsid w:val="00953AB9"/>
    <w:rsid w:val="00954E4F"/>
    <w:rsid w:val="009554CF"/>
    <w:rsid w:val="00961063"/>
    <w:rsid w:val="009635DE"/>
    <w:rsid w:val="00963D12"/>
    <w:rsid w:val="00964280"/>
    <w:rsid w:val="00966218"/>
    <w:rsid w:val="00972840"/>
    <w:rsid w:val="00973AAB"/>
    <w:rsid w:val="009757A2"/>
    <w:rsid w:val="00975FA7"/>
    <w:rsid w:val="00981BDE"/>
    <w:rsid w:val="00983A3F"/>
    <w:rsid w:val="00984138"/>
    <w:rsid w:val="00986D5C"/>
    <w:rsid w:val="00987034"/>
    <w:rsid w:val="00992C15"/>
    <w:rsid w:val="00993392"/>
    <w:rsid w:val="009933F3"/>
    <w:rsid w:val="00994911"/>
    <w:rsid w:val="009971A8"/>
    <w:rsid w:val="009A3258"/>
    <w:rsid w:val="009A45CD"/>
    <w:rsid w:val="009B680D"/>
    <w:rsid w:val="009C03A9"/>
    <w:rsid w:val="009C25C3"/>
    <w:rsid w:val="009C46BB"/>
    <w:rsid w:val="009E2FD5"/>
    <w:rsid w:val="009E4AFE"/>
    <w:rsid w:val="009E791F"/>
    <w:rsid w:val="009F14DC"/>
    <w:rsid w:val="009F6521"/>
    <w:rsid w:val="00A01E94"/>
    <w:rsid w:val="00A035E6"/>
    <w:rsid w:val="00A043E9"/>
    <w:rsid w:val="00A057A8"/>
    <w:rsid w:val="00A06828"/>
    <w:rsid w:val="00A1191F"/>
    <w:rsid w:val="00A13EF1"/>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34FE0"/>
    <w:rsid w:val="00B35202"/>
    <w:rsid w:val="00B36E20"/>
    <w:rsid w:val="00B37AA8"/>
    <w:rsid w:val="00B408C2"/>
    <w:rsid w:val="00B43D5C"/>
    <w:rsid w:val="00B50C6C"/>
    <w:rsid w:val="00B51435"/>
    <w:rsid w:val="00B52FB4"/>
    <w:rsid w:val="00B55EE1"/>
    <w:rsid w:val="00B8023C"/>
    <w:rsid w:val="00B92666"/>
    <w:rsid w:val="00B92979"/>
    <w:rsid w:val="00B957AE"/>
    <w:rsid w:val="00B95CAF"/>
    <w:rsid w:val="00BA2083"/>
    <w:rsid w:val="00BA2D2F"/>
    <w:rsid w:val="00BA351F"/>
    <w:rsid w:val="00BB2B93"/>
    <w:rsid w:val="00BB5373"/>
    <w:rsid w:val="00BC1C78"/>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0E2B"/>
    <w:rsid w:val="00C82A6E"/>
    <w:rsid w:val="00C87A67"/>
    <w:rsid w:val="00C9183D"/>
    <w:rsid w:val="00C91FAB"/>
    <w:rsid w:val="00C94C15"/>
    <w:rsid w:val="00C95428"/>
    <w:rsid w:val="00CA4318"/>
    <w:rsid w:val="00CA49F9"/>
    <w:rsid w:val="00CA63EA"/>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621B"/>
    <w:rsid w:val="00DB3582"/>
    <w:rsid w:val="00DB7FE6"/>
    <w:rsid w:val="00DC5B6A"/>
    <w:rsid w:val="00DD6736"/>
    <w:rsid w:val="00DE05D5"/>
    <w:rsid w:val="00DE1250"/>
    <w:rsid w:val="00DF069A"/>
    <w:rsid w:val="00DF0890"/>
    <w:rsid w:val="00DF203B"/>
    <w:rsid w:val="00DF4BF0"/>
    <w:rsid w:val="00DF5757"/>
    <w:rsid w:val="00DF7CF7"/>
    <w:rsid w:val="00E16CB3"/>
    <w:rsid w:val="00E20339"/>
    <w:rsid w:val="00E2067D"/>
    <w:rsid w:val="00E226BA"/>
    <w:rsid w:val="00E23E3D"/>
    <w:rsid w:val="00E34368"/>
    <w:rsid w:val="00E35775"/>
    <w:rsid w:val="00E360ED"/>
    <w:rsid w:val="00E41C2E"/>
    <w:rsid w:val="00E4259A"/>
    <w:rsid w:val="00E46EE8"/>
    <w:rsid w:val="00E5157F"/>
    <w:rsid w:val="00E52EC4"/>
    <w:rsid w:val="00E54D1D"/>
    <w:rsid w:val="00E55187"/>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00FA2"/>
    <w:rsid w:val="00F16AA9"/>
    <w:rsid w:val="00F172D2"/>
    <w:rsid w:val="00F212B4"/>
    <w:rsid w:val="00F24CC7"/>
    <w:rsid w:val="00F30676"/>
    <w:rsid w:val="00F30A63"/>
    <w:rsid w:val="00F357BB"/>
    <w:rsid w:val="00F373B2"/>
    <w:rsid w:val="00F45362"/>
    <w:rsid w:val="00F50FA9"/>
    <w:rsid w:val="00F57B70"/>
    <w:rsid w:val="00F666D8"/>
    <w:rsid w:val="00F72B60"/>
    <w:rsid w:val="00F74BD5"/>
    <w:rsid w:val="00F77DDA"/>
    <w:rsid w:val="00F806E8"/>
    <w:rsid w:val="00F83B3C"/>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C80E2B"/>
    <w:pPr>
      <w:spacing w:after="0" w:line="360" w:lineRule="auto"/>
      <w:ind w:left="0" w:firstLine="0"/>
      <w:jc w:val="left"/>
      <w:outlineLvl w:val="0"/>
    </w:pPr>
    <w:rPr>
      <w:rFonts w:asciiTheme="minorHAnsi" w:hAnsiTheme="minorHAnsi" w:cs="Calibri"/>
      <w:b/>
      <w:noProof/>
      <w:color w:val="00B050"/>
      <w:sz w:val="22"/>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C80E2B"/>
    <w:rPr>
      <w:rFonts w:asciiTheme="minorHAnsi" w:eastAsia="Verdana" w:hAnsiTheme="minorHAnsi" w:cs="Calibri"/>
      <w:b/>
      <w:noProof/>
      <w:color w:val="00B0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 w:type="paragraph" w:styleId="NoSpacing">
    <w:name w:val="No Spacing"/>
    <w:uiPriority w:val="1"/>
    <w:qFormat/>
    <w:rsid w:val="008776FA"/>
    <w:pPr>
      <w:spacing w:after="0" w:line="240" w:lineRule="auto"/>
      <w:ind w:left="17" w:hanging="10"/>
      <w:jc w:val="both"/>
    </w:pPr>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68486190">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693120413">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768430929">
      <w:bodyDiv w:val="1"/>
      <w:marLeft w:val="0"/>
      <w:marRight w:val="0"/>
      <w:marTop w:val="0"/>
      <w:marBottom w:val="0"/>
      <w:divBdr>
        <w:top w:val="none" w:sz="0" w:space="0" w:color="auto"/>
        <w:left w:val="none" w:sz="0" w:space="0" w:color="auto"/>
        <w:bottom w:val="none" w:sz="0" w:space="0" w:color="auto"/>
        <w:right w:val="none" w:sz="0" w:space="0" w:color="auto"/>
      </w:divBdr>
    </w:div>
    <w:div w:id="867644548">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998118938">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373072000">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 w:id="213918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Emma Barnsley</cp:lastModifiedBy>
  <cp:revision>2</cp:revision>
  <cp:lastPrinted>2023-08-16T08:50:00Z</cp:lastPrinted>
  <dcterms:created xsi:type="dcterms:W3CDTF">2024-02-01T15:43:00Z</dcterms:created>
  <dcterms:modified xsi:type="dcterms:W3CDTF">2024-02-01T15:43:00Z</dcterms:modified>
</cp:coreProperties>
</file>